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BC1E78">
        <w:rPr>
          <w:sz w:val="24"/>
          <w:szCs w:val="24"/>
        </w:rPr>
        <w:t>10</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297514" w:rsidRDefault="006075DF" w:rsidP="00286EBE">
      <w:pPr>
        <w:spacing w:after="0" w:line="240" w:lineRule="auto"/>
        <w:rPr>
          <w:rFonts w:ascii="Times New Roman" w:hAnsi="Times New Roman"/>
          <w:b/>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BC1E78">
        <w:rPr>
          <w:rFonts w:ascii="Times New Roman" w:hAnsi="Times New Roman"/>
          <w:b/>
          <w:sz w:val="24"/>
          <w:szCs w:val="24"/>
          <w:highlight w:val="yellow"/>
          <w:lang w:val="kk-KZ"/>
        </w:rPr>
        <w:t>10</w:t>
      </w:r>
      <w:r w:rsidR="001213A4" w:rsidRPr="00297514">
        <w:rPr>
          <w:rFonts w:ascii="Times New Roman" w:hAnsi="Times New Roman"/>
          <w:b/>
          <w:sz w:val="24"/>
          <w:szCs w:val="24"/>
          <w:highlight w:val="yellow"/>
          <w:lang w:val="kk-KZ"/>
        </w:rPr>
        <w:t xml:space="preserve"> /</w:t>
      </w:r>
      <w:r w:rsidR="00172BA8" w:rsidRPr="00297514">
        <w:rPr>
          <w:rFonts w:ascii="Times New Roman" w:hAnsi="Times New Roman"/>
          <w:b/>
          <w:sz w:val="24"/>
          <w:szCs w:val="24"/>
          <w:highlight w:val="yellow"/>
          <w:lang w:val="kk-KZ"/>
        </w:rPr>
        <w:t>0</w:t>
      </w:r>
      <w:r w:rsidR="00BC1E78">
        <w:rPr>
          <w:rFonts w:ascii="Times New Roman" w:hAnsi="Times New Roman"/>
          <w:b/>
          <w:sz w:val="24"/>
          <w:szCs w:val="24"/>
          <w:highlight w:val="yellow"/>
          <w:lang w:val="kk-KZ"/>
        </w:rPr>
        <w:t>4</w:t>
      </w:r>
      <w:r w:rsidR="001213A4" w:rsidRPr="00297514">
        <w:rPr>
          <w:rFonts w:ascii="Times New Roman" w:hAnsi="Times New Roman"/>
          <w:b/>
          <w:sz w:val="24"/>
          <w:szCs w:val="24"/>
          <w:highlight w:val="yellow"/>
          <w:lang w:val="kk-KZ"/>
        </w:rPr>
        <w:t>/202</w:t>
      </w:r>
      <w:r w:rsidR="00172BA8" w:rsidRPr="00297514">
        <w:rPr>
          <w:rFonts w:ascii="Times New Roman" w:hAnsi="Times New Roman"/>
          <w:b/>
          <w:sz w:val="24"/>
          <w:szCs w:val="24"/>
          <w:highlight w:val="yellow"/>
          <w:lang w:val="kk-KZ"/>
        </w:rPr>
        <w:t>4</w:t>
      </w:r>
      <w:r w:rsidR="001213A4" w:rsidRPr="00297514">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BC1E78">
        <w:rPr>
          <w:rFonts w:ascii="Times New Roman" w:hAnsi="Times New Roman"/>
          <w:b/>
          <w:sz w:val="24"/>
          <w:szCs w:val="24"/>
          <w:highlight w:val="yellow"/>
          <w:lang w:val="kk-KZ"/>
        </w:rPr>
        <w:t>10</w:t>
      </w:r>
      <w:r w:rsidRPr="005161B4">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BC1E7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 xml:space="preserve"> ж.сағат </w:t>
      </w:r>
      <w:r w:rsidR="00BC1E78">
        <w:rPr>
          <w:rFonts w:ascii="Times New Roman" w:hAnsi="Times New Roman"/>
          <w:b/>
          <w:sz w:val="24"/>
          <w:szCs w:val="24"/>
          <w:highlight w:val="yellow"/>
          <w:lang w:val="kk-KZ"/>
        </w:rPr>
        <w:t>11</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 xml:space="preserve">-ден </w:t>
      </w:r>
      <w:r w:rsidR="00BC1E78">
        <w:rPr>
          <w:rFonts w:ascii="Times New Roman" w:hAnsi="Times New Roman"/>
          <w:b/>
          <w:sz w:val="24"/>
          <w:szCs w:val="24"/>
          <w:highlight w:val="yellow"/>
          <w:lang w:val="kk-KZ"/>
        </w:rPr>
        <w:t>17</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BC1E7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сағат </w:t>
      </w:r>
      <w:r w:rsidR="00BC1E78">
        <w:rPr>
          <w:rFonts w:ascii="Times New Roman" w:hAnsi="Times New Roman"/>
          <w:b/>
          <w:sz w:val="24"/>
          <w:szCs w:val="24"/>
          <w:highlight w:val="yellow"/>
          <w:lang w:val="kk-KZ"/>
        </w:rPr>
        <w:t>11</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жеткізушілердің баға ұсыныстары бар конверттерді ашу </w:t>
      </w:r>
      <w:r w:rsidR="00BC1E78">
        <w:rPr>
          <w:rFonts w:ascii="Times New Roman" w:hAnsi="Times New Roman"/>
          <w:b/>
          <w:sz w:val="24"/>
          <w:szCs w:val="24"/>
          <w:highlight w:val="yellow"/>
          <w:lang w:val="kk-KZ"/>
        </w:rPr>
        <w:t>17</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BC1E7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w:t>
      </w:r>
      <w:r w:rsidR="00BC1E78">
        <w:rPr>
          <w:rFonts w:ascii="Times New Roman" w:hAnsi="Times New Roman"/>
          <w:b/>
          <w:sz w:val="24"/>
          <w:szCs w:val="24"/>
          <w:highlight w:val="yellow"/>
          <w:lang w:val="kk-KZ"/>
        </w:rPr>
        <w:t>13</w:t>
      </w:r>
      <w:r w:rsidRPr="00D9317E">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w:t>
      </w:r>
      <w:r w:rsidR="00681339">
        <w:rPr>
          <w:color w:val="000000"/>
          <w:lang w:val="kk-KZ"/>
        </w:rPr>
        <w:t xml:space="preserve">+7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9308D6" w:rsidP="009308D6">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9308D6" w:rsidRPr="005D7DEA" w:rsidRDefault="009308D6"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C52D0" w:rsidRPr="005D7DEA" w:rsidRDefault="009C52D0" w:rsidP="009C52D0">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9C52D0" w:rsidRDefault="00C116FE" w:rsidP="009C52D0">
      <w:pPr>
        <w:spacing w:after="0"/>
        <w:rPr>
          <w:rFonts w:ascii="Times New Roman" w:hAnsi="Times New Roman"/>
          <w:sz w:val="24"/>
          <w:szCs w:val="24"/>
          <w:lang w:val="kk-KZ"/>
        </w:rPr>
      </w:pPr>
      <w:r>
        <w:rPr>
          <w:rFonts w:ascii="Times New Roman" w:hAnsi="Times New Roman"/>
          <w:sz w:val="24"/>
          <w:szCs w:val="24"/>
          <w:lang w:val="kk-KZ"/>
        </w:rPr>
        <w:t>Марков В. Е.</w:t>
      </w:r>
      <w:r w:rsidR="009C52D0" w:rsidRPr="00BF3A90">
        <w:rPr>
          <w:rFonts w:ascii="Times New Roman" w:hAnsi="Times New Roman"/>
          <w:sz w:val="24"/>
          <w:szCs w:val="24"/>
          <w:lang w:val="kk-KZ"/>
        </w:rPr>
        <w:t xml:space="preserve"> – </w:t>
      </w:r>
      <w:r w:rsidRPr="00BF3A90">
        <w:rPr>
          <w:rFonts w:ascii="Times New Roman" w:hAnsi="Times New Roman"/>
          <w:sz w:val="24"/>
          <w:szCs w:val="24"/>
          <w:lang w:val="kk-KZ"/>
        </w:rPr>
        <w:t>анестезиология және реанимация бөлімінің меңгерушісі (реанимация бөлімі)</w:t>
      </w:r>
    </w:p>
    <w:p w:rsidR="009C52D0" w:rsidRPr="005D7DEA" w:rsidRDefault="009C52D0" w:rsidP="009C52D0">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d"/>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1C4679" w:rsidRDefault="001C4679"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BC1E78">
        <w:rPr>
          <w:rFonts w:ascii="Times New Roman" w:hAnsi="Times New Roman"/>
          <w:b/>
          <w:bCs/>
          <w:sz w:val="24"/>
          <w:szCs w:val="24"/>
        </w:rPr>
        <w:t>10</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sidRPr="00C116FE">
        <w:rPr>
          <w:rFonts w:ascii="Times New Roman" w:hAnsi="Times New Roman"/>
          <w:b/>
          <w:sz w:val="24"/>
          <w:szCs w:val="24"/>
        </w:rPr>
        <w:t xml:space="preserve">             </w:t>
      </w:r>
      <w:r w:rsidR="00BC1E78">
        <w:rPr>
          <w:rFonts w:ascii="Times New Roman" w:hAnsi="Times New Roman"/>
          <w:b/>
          <w:sz w:val="24"/>
          <w:szCs w:val="24"/>
          <w:highlight w:val="yellow"/>
        </w:rPr>
        <w:t>10</w:t>
      </w:r>
      <w:r w:rsidR="00BF3A90" w:rsidRPr="00C116FE">
        <w:rPr>
          <w:rFonts w:ascii="Times New Roman" w:hAnsi="Times New Roman"/>
          <w:b/>
          <w:sz w:val="24"/>
          <w:szCs w:val="24"/>
          <w:highlight w:val="yellow"/>
        </w:rPr>
        <w:t xml:space="preserve"> </w:t>
      </w:r>
      <w:r w:rsidR="00C602A8" w:rsidRPr="005161B4">
        <w:rPr>
          <w:rFonts w:ascii="Times New Roman" w:hAnsi="Times New Roman"/>
          <w:b/>
          <w:sz w:val="24"/>
          <w:szCs w:val="24"/>
          <w:highlight w:val="yellow"/>
          <w:lang w:val="kk-KZ"/>
        </w:rPr>
        <w:t>/</w:t>
      </w:r>
      <w:r w:rsidR="00172BA8" w:rsidRPr="005161B4">
        <w:rPr>
          <w:rFonts w:ascii="Times New Roman" w:hAnsi="Times New Roman"/>
          <w:b/>
          <w:sz w:val="24"/>
          <w:szCs w:val="24"/>
          <w:highlight w:val="yellow"/>
          <w:lang w:val="kk-KZ"/>
        </w:rPr>
        <w:t>0</w:t>
      </w:r>
      <w:r w:rsidR="00BC1E78">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/202</w:t>
      </w:r>
      <w:r w:rsidR="00172BA8" w:rsidRPr="005161B4">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BC1E78">
        <w:rPr>
          <w:rFonts w:ascii="Times New Roman" w:hAnsi="Times New Roman"/>
          <w:b/>
          <w:sz w:val="24"/>
          <w:szCs w:val="24"/>
          <w:highlight w:val="yellow"/>
        </w:rPr>
        <w:t>10</w:t>
      </w:r>
      <w:r w:rsidR="001213A4"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BC1E7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 xml:space="preserve"> г.</w:t>
      </w:r>
      <w:r w:rsidR="00D9317E">
        <w:rPr>
          <w:rFonts w:ascii="Times New Roman" w:hAnsi="Times New Roman"/>
          <w:b/>
          <w:sz w:val="24"/>
          <w:szCs w:val="24"/>
          <w:highlight w:val="yellow"/>
          <w:lang w:val="kk-KZ"/>
        </w:rPr>
        <w:t xml:space="preserve"> в </w:t>
      </w:r>
      <w:r w:rsidR="00BC1E78">
        <w:rPr>
          <w:rFonts w:ascii="Times New Roman" w:hAnsi="Times New Roman"/>
          <w:b/>
          <w:sz w:val="24"/>
          <w:szCs w:val="24"/>
          <w:highlight w:val="yellow"/>
          <w:lang w:val="kk-KZ"/>
        </w:rPr>
        <w:t>11</w:t>
      </w:r>
      <w:r w:rsidR="00D9317E">
        <w:rPr>
          <w:rFonts w:ascii="Times New Roman" w:hAnsi="Times New Roman"/>
          <w:b/>
          <w:sz w:val="24"/>
          <w:szCs w:val="24"/>
          <w:highlight w:val="yellow"/>
          <w:lang w:val="kk-KZ"/>
        </w:rPr>
        <w:t xml:space="preserve"> ч. </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BC1E78">
        <w:rPr>
          <w:rFonts w:ascii="Times New Roman" w:hAnsi="Times New Roman"/>
          <w:b/>
          <w:sz w:val="24"/>
          <w:szCs w:val="24"/>
          <w:highlight w:val="yellow"/>
        </w:rPr>
        <w:t>17</w:t>
      </w:r>
      <w:r w:rsidR="00C602A8"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BC1E7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BC1E78">
        <w:rPr>
          <w:rFonts w:ascii="Times New Roman" w:hAnsi="Times New Roman"/>
          <w:b/>
          <w:sz w:val="24"/>
          <w:szCs w:val="24"/>
          <w:highlight w:val="yellow"/>
        </w:rPr>
        <w:t>11</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C116FE">
        <w:rPr>
          <w:rFonts w:ascii="Times New Roman" w:hAnsi="Times New Roman"/>
          <w:b/>
          <w:sz w:val="24"/>
          <w:szCs w:val="24"/>
          <w:highlight w:val="yellow"/>
        </w:rPr>
        <w:t>30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C116FE" w:rsidRPr="00C116FE">
        <w:rPr>
          <w:rFonts w:ascii="Times New Roman" w:hAnsi="Times New Roman"/>
          <w:b/>
          <w:sz w:val="24"/>
          <w:szCs w:val="24"/>
          <w:highlight w:val="yellow"/>
        </w:rPr>
        <w:t>1</w:t>
      </w:r>
      <w:r w:rsidR="00BC1E78">
        <w:rPr>
          <w:rFonts w:ascii="Times New Roman" w:hAnsi="Times New Roman"/>
          <w:b/>
          <w:sz w:val="24"/>
          <w:szCs w:val="24"/>
          <w:highlight w:val="yellow"/>
        </w:rPr>
        <w:t>7</w:t>
      </w:r>
      <w:r w:rsidR="00C602A8" w:rsidRPr="00C116F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BC1E7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1</w:t>
      </w:r>
      <w:r w:rsidR="00BC1E78">
        <w:rPr>
          <w:rFonts w:ascii="Times New Roman" w:hAnsi="Times New Roman"/>
          <w:b/>
          <w:sz w:val="24"/>
          <w:szCs w:val="24"/>
          <w:highlight w:val="yellow"/>
          <w:lang w:val="kk-KZ"/>
        </w:rPr>
        <w:t>3</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7049D">
        <w:rPr>
          <w:rFonts w:ascii="Times New Roman" w:hAnsi="Times New Roman"/>
          <w:b/>
          <w:sz w:val="24"/>
          <w:szCs w:val="24"/>
          <w:highlight w:val="yellow"/>
        </w:rPr>
        <w:t>0</w:t>
      </w:r>
      <w:r w:rsidR="00C602A8" w:rsidRPr="005D7DEA">
        <w:rPr>
          <w:rFonts w:ascii="Times New Roman" w:hAnsi="Times New Roman"/>
          <w:b/>
          <w:sz w:val="24"/>
          <w:szCs w:val="24"/>
          <w:highlight w:val="yellow"/>
        </w:rPr>
        <w:t>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D7DEA">
        <w:rPr>
          <w:rFonts w:ascii="Times New Roman" w:hAnsi="Times New Roman"/>
          <w:sz w:val="24"/>
          <w:szCs w:val="24"/>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623C93" w:rsidRDefault="00C116FE" w:rsidP="00F7049D">
      <w:pPr>
        <w:spacing w:after="0"/>
        <w:rPr>
          <w:rFonts w:ascii="Times New Roman" w:hAnsi="Times New Roman"/>
          <w:sz w:val="24"/>
          <w:szCs w:val="24"/>
        </w:rPr>
      </w:pPr>
      <w:r>
        <w:rPr>
          <w:rFonts w:ascii="Times New Roman" w:hAnsi="Times New Roman"/>
          <w:sz w:val="24"/>
          <w:szCs w:val="24"/>
        </w:rPr>
        <w:t xml:space="preserve">Марков В. Е. </w:t>
      </w:r>
      <w:r w:rsidR="00F7049D" w:rsidRPr="00BF3A90">
        <w:rPr>
          <w:rFonts w:ascii="Times New Roman" w:hAnsi="Times New Roman"/>
          <w:sz w:val="24"/>
          <w:szCs w:val="24"/>
        </w:rPr>
        <w:t>-</w:t>
      </w:r>
      <w:r>
        <w:rPr>
          <w:sz w:val="24"/>
          <w:szCs w:val="24"/>
        </w:rPr>
        <w:t xml:space="preserve"> </w:t>
      </w:r>
      <w:r w:rsidRPr="00BF3A90">
        <w:rPr>
          <w:rFonts w:ascii="Times New Roman" w:hAnsi="Times New Roman"/>
          <w:sz w:val="24"/>
          <w:szCs w:val="24"/>
        </w:rPr>
        <w:t>Заведующий отделения анестезиологии и реанимации (реанимационный блок)</w:t>
      </w:r>
    </w:p>
    <w:p w:rsidR="00623C93" w:rsidRDefault="00623C93" w:rsidP="00F7049D">
      <w:pPr>
        <w:spacing w:after="0"/>
        <w:rPr>
          <w:rFonts w:ascii="Times New Roman" w:hAnsi="Times New Roman"/>
          <w:sz w:val="24"/>
          <w:szCs w:val="24"/>
        </w:rPr>
      </w:pPr>
    </w:p>
    <w:p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C1E78">
        <w:rPr>
          <w:rFonts w:ascii="Times New Roman" w:hAnsi="Times New Roman"/>
          <w:i/>
          <w:sz w:val="20"/>
          <w:szCs w:val="20"/>
        </w:rPr>
        <w:t>10</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3716" w:type="dxa"/>
        <w:tblInd w:w="1146" w:type="dxa"/>
        <w:tblLook w:val="04A0"/>
      </w:tblPr>
      <w:tblGrid>
        <w:gridCol w:w="483"/>
        <w:gridCol w:w="3909"/>
        <w:gridCol w:w="5035"/>
        <w:gridCol w:w="954"/>
        <w:gridCol w:w="848"/>
        <w:gridCol w:w="1203"/>
        <w:gridCol w:w="1284"/>
      </w:tblGrid>
      <w:tr w:rsidR="00D96D49" w:rsidRPr="00BC1E78" w:rsidTr="00A05764">
        <w:tc>
          <w:tcPr>
            <w:tcW w:w="520" w:type="dxa"/>
            <w:vAlign w:val="center"/>
          </w:tcPr>
          <w:p w:rsidR="00D96D49" w:rsidRPr="00BC1E78" w:rsidRDefault="00D96D49" w:rsidP="005161B4">
            <w:pPr>
              <w:jc w:val="center"/>
              <w:rPr>
                <w:rFonts w:ascii="Times New Roman" w:hAnsi="Times New Roman"/>
                <w:b/>
                <w:sz w:val="20"/>
                <w:szCs w:val="20"/>
              </w:rPr>
            </w:pPr>
            <w:r w:rsidRPr="00BC1E78">
              <w:rPr>
                <w:rFonts w:ascii="Times New Roman" w:hAnsi="Times New Roman"/>
                <w:b/>
                <w:sz w:val="20"/>
                <w:szCs w:val="20"/>
              </w:rPr>
              <w:t>№</w:t>
            </w:r>
          </w:p>
        </w:tc>
        <w:tc>
          <w:tcPr>
            <w:tcW w:w="2647" w:type="dxa"/>
            <w:vAlign w:val="center"/>
          </w:tcPr>
          <w:p w:rsidR="00D96D49" w:rsidRPr="00BC1E78" w:rsidRDefault="00D96D49" w:rsidP="005161B4">
            <w:pPr>
              <w:jc w:val="center"/>
              <w:rPr>
                <w:rFonts w:ascii="Times New Roman" w:hAnsi="Times New Roman"/>
                <w:b/>
                <w:sz w:val="20"/>
                <w:szCs w:val="20"/>
              </w:rPr>
            </w:pPr>
            <w:r w:rsidRPr="00BC1E78">
              <w:rPr>
                <w:rFonts w:ascii="Times New Roman" w:hAnsi="Times New Roman"/>
                <w:b/>
                <w:sz w:val="20"/>
                <w:szCs w:val="20"/>
              </w:rPr>
              <w:t>Наименование</w:t>
            </w:r>
          </w:p>
        </w:tc>
        <w:tc>
          <w:tcPr>
            <w:tcW w:w="5441" w:type="dxa"/>
            <w:vAlign w:val="center"/>
          </w:tcPr>
          <w:p w:rsidR="00D96D49" w:rsidRPr="00BC1E78" w:rsidRDefault="00D96D49" w:rsidP="005161B4">
            <w:pPr>
              <w:jc w:val="center"/>
              <w:rPr>
                <w:rFonts w:ascii="Times New Roman" w:hAnsi="Times New Roman"/>
                <w:b/>
                <w:sz w:val="20"/>
                <w:szCs w:val="20"/>
              </w:rPr>
            </w:pPr>
            <w:r w:rsidRPr="00BC1E78">
              <w:rPr>
                <w:rFonts w:ascii="Times New Roman" w:hAnsi="Times New Roman"/>
                <w:b/>
                <w:sz w:val="20"/>
                <w:szCs w:val="20"/>
              </w:rPr>
              <w:t>Характеристика</w:t>
            </w:r>
          </w:p>
        </w:tc>
        <w:tc>
          <w:tcPr>
            <w:tcW w:w="1156" w:type="dxa"/>
            <w:vAlign w:val="center"/>
          </w:tcPr>
          <w:p w:rsidR="00D96D49" w:rsidRPr="00BC1E78" w:rsidRDefault="00D96D49" w:rsidP="005161B4">
            <w:pPr>
              <w:jc w:val="center"/>
              <w:rPr>
                <w:rFonts w:ascii="Times New Roman" w:hAnsi="Times New Roman"/>
                <w:b/>
                <w:sz w:val="20"/>
                <w:szCs w:val="20"/>
              </w:rPr>
            </w:pPr>
            <w:r w:rsidRPr="00BC1E78">
              <w:rPr>
                <w:rFonts w:ascii="Times New Roman" w:hAnsi="Times New Roman"/>
                <w:b/>
                <w:sz w:val="20"/>
                <w:szCs w:val="20"/>
              </w:rPr>
              <w:t>Ед. изм.</w:t>
            </w:r>
          </w:p>
        </w:tc>
        <w:tc>
          <w:tcPr>
            <w:tcW w:w="966" w:type="dxa"/>
            <w:vAlign w:val="center"/>
          </w:tcPr>
          <w:p w:rsidR="00D96D49" w:rsidRPr="00BC1E78" w:rsidRDefault="00D96D49" w:rsidP="005161B4">
            <w:pPr>
              <w:jc w:val="center"/>
              <w:rPr>
                <w:rFonts w:ascii="Times New Roman" w:hAnsi="Times New Roman"/>
                <w:b/>
                <w:sz w:val="20"/>
                <w:szCs w:val="20"/>
              </w:rPr>
            </w:pPr>
            <w:r w:rsidRPr="00BC1E78">
              <w:rPr>
                <w:rFonts w:ascii="Times New Roman" w:hAnsi="Times New Roman"/>
                <w:b/>
                <w:sz w:val="20"/>
                <w:szCs w:val="20"/>
              </w:rPr>
              <w:t>Кол-во</w:t>
            </w:r>
          </w:p>
        </w:tc>
        <w:tc>
          <w:tcPr>
            <w:tcW w:w="1474" w:type="dxa"/>
            <w:vAlign w:val="center"/>
          </w:tcPr>
          <w:p w:rsidR="00D96D49" w:rsidRPr="00BC1E78" w:rsidRDefault="00D96D49" w:rsidP="005161B4">
            <w:pPr>
              <w:jc w:val="center"/>
              <w:rPr>
                <w:rFonts w:ascii="Times New Roman" w:hAnsi="Times New Roman"/>
                <w:b/>
                <w:sz w:val="20"/>
                <w:szCs w:val="20"/>
              </w:rPr>
            </w:pPr>
            <w:r w:rsidRPr="00BC1E78">
              <w:rPr>
                <w:rFonts w:ascii="Times New Roman" w:hAnsi="Times New Roman"/>
                <w:b/>
                <w:sz w:val="20"/>
                <w:szCs w:val="20"/>
              </w:rPr>
              <w:t>Цена, тг.</w:t>
            </w:r>
          </w:p>
        </w:tc>
        <w:tc>
          <w:tcPr>
            <w:tcW w:w="1512" w:type="dxa"/>
            <w:vAlign w:val="center"/>
          </w:tcPr>
          <w:p w:rsidR="00D96D49" w:rsidRPr="00BC1E78" w:rsidRDefault="00BE73B3" w:rsidP="005161B4">
            <w:pPr>
              <w:jc w:val="center"/>
              <w:rPr>
                <w:rFonts w:ascii="Times New Roman" w:hAnsi="Times New Roman"/>
                <w:b/>
                <w:sz w:val="20"/>
                <w:szCs w:val="20"/>
              </w:rPr>
            </w:pPr>
            <w:r w:rsidRPr="00BC1E78">
              <w:rPr>
                <w:rFonts w:ascii="Times New Roman" w:hAnsi="Times New Roman"/>
                <w:b/>
                <w:sz w:val="20"/>
                <w:szCs w:val="20"/>
              </w:rPr>
              <w:t>Сумма, тг.</w:t>
            </w:r>
          </w:p>
        </w:tc>
      </w:tr>
      <w:tr w:rsidR="00BC1E78" w:rsidRPr="00BC1E78" w:rsidTr="00BC1E78">
        <w:tc>
          <w:tcPr>
            <w:tcW w:w="520" w:type="dxa"/>
            <w:vAlign w:val="center"/>
          </w:tcPr>
          <w:p w:rsidR="00BC1E78" w:rsidRPr="00BC1E78" w:rsidRDefault="00BC1E78" w:rsidP="00E61780">
            <w:pPr>
              <w:suppressAutoHyphens/>
              <w:jc w:val="center"/>
              <w:rPr>
                <w:rFonts w:ascii="Times New Roman" w:hAnsi="Times New Roman"/>
                <w:sz w:val="18"/>
                <w:szCs w:val="18"/>
              </w:rPr>
            </w:pPr>
            <w:r w:rsidRPr="00BC1E78">
              <w:rPr>
                <w:rFonts w:ascii="Times New Roman" w:hAnsi="Times New Roman"/>
                <w:sz w:val="18"/>
                <w:szCs w:val="18"/>
              </w:rPr>
              <w:t>1</w:t>
            </w:r>
          </w:p>
        </w:tc>
        <w:tc>
          <w:tcPr>
            <w:tcW w:w="2647" w:type="dxa"/>
          </w:tcPr>
          <w:p w:rsidR="00BC1E78" w:rsidRPr="00BC1E78" w:rsidRDefault="00BC1E78" w:rsidP="00E61780">
            <w:pPr>
              <w:jc w:val="both"/>
              <w:rPr>
                <w:rFonts w:ascii="Times New Roman" w:hAnsi="Times New Roman"/>
                <w:sz w:val="18"/>
                <w:szCs w:val="18"/>
              </w:rPr>
            </w:pPr>
            <w:r w:rsidRPr="00BC1E78">
              <w:rPr>
                <w:rFonts w:ascii="Times New Roman" w:hAnsi="Times New Roman"/>
                <w:sz w:val="18"/>
                <w:szCs w:val="18"/>
              </w:rPr>
              <w:t>Сенсорная кассета на 100 тестов/60 дней газы крови/гемокрит для ABL80Basic</w:t>
            </w:r>
          </w:p>
        </w:tc>
        <w:tc>
          <w:tcPr>
            <w:tcW w:w="5441" w:type="dxa"/>
          </w:tcPr>
          <w:p w:rsidR="00BC1E78" w:rsidRPr="00BC1E78" w:rsidRDefault="00BC1E78" w:rsidP="00E61780">
            <w:pPr>
              <w:jc w:val="both"/>
              <w:rPr>
                <w:rFonts w:ascii="Times New Roman" w:hAnsi="Times New Roman"/>
                <w:sz w:val="18"/>
                <w:szCs w:val="18"/>
              </w:rPr>
            </w:pPr>
            <w:r w:rsidRPr="00BC1E78">
              <w:rPr>
                <w:rFonts w:ascii="Times New Roman" w:hAnsi="Times New Roman"/>
                <w:sz w:val="18"/>
                <w:szCs w:val="18"/>
              </w:rPr>
              <w:t>Измеряемые тесты: рН, рО2, рСО2, К, Na, Ca, Cl, Hct; количество измеряемых анализов не менее 50; длительность работы на борту прибора не менее 60 дней</w:t>
            </w:r>
          </w:p>
        </w:tc>
        <w:tc>
          <w:tcPr>
            <w:tcW w:w="1156" w:type="dxa"/>
            <w:vAlign w:val="center"/>
          </w:tcPr>
          <w:p w:rsidR="00BC1E78" w:rsidRPr="00BC1E78" w:rsidRDefault="00BC1E78" w:rsidP="00BC1E78">
            <w:pPr>
              <w:pStyle w:val="a9"/>
              <w:spacing w:line="254" w:lineRule="auto"/>
              <w:jc w:val="center"/>
              <w:rPr>
                <w:rFonts w:ascii="Times New Roman" w:hAnsi="Times New Roman"/>
                <w:sz w:val="18"/>
                <w:szCs w:val="18"/>
              </w:rPr>
            </w:pPr>
            <w:r>
              <w:rPr>
                <w:rFonts w:ascii="Times New Roman" w:hAnsi="Times New Roman"/>
                <w:sz w:val="18"/>
                <w:szCs w:val="18"/>
              </w:rPr>
              <w:t>ш</w:t>
            </w:r>
            <w:r w:rsidRPr="00BC1E78">
              <w:rPr>
                <w:rFonts w:ascii="Times New Roman" w:hAnsi="Times New Roman"/>
                <w:sz w:val="18"/>
                <w:szCs w:val="18"/>
              </w:rPr>
              <w:t>т</w:t>
            </w:r>
          </w:p>
        </w:tc>
        <w:tc>
          <w:tcPr>
            <w:tcW w:w="966" w:type="dxa"/>
            <w:vAlign w:val="center"/>
          </w:tcPr>
          <w:p w:rsidR="00BC1E78" w:rsidRPr="00BC1E78" w:rsidRDefault="00BC1E78" w:rsidP="00BC1E78">
            <w:pPr>
              <w:pStyle w:val="a9"/>
              <w:spacing w:line="254" w:lineRule="auto"/>
              <w:jc w:val="center"/>
              <w:rPr>
                <w:rFonts w:ascii="Times New Roman" w:hAnsi="Times New Roman"/>
                <w:sz w:val="18"/>
                <w:szCs w:val="18"/>
                <w:lang w:val="en-US"/>
              </w:rPr>
            </w:pPr>
            <w:r w:rsidRPr="00BC1E78">
              <w:rPr>
                <w:rFonts w:ascii="Times New Roman" w:hAnsi="Times New Roman"/>
                <w:sz w:val="18"/>
                <w:szCs w:val="18"/>
                <w:lang w:val="en-US"/>
              </w:rPr>
              <w:t>1</w:t>
            </w:r>
          </w:p>
        </w:tc>
        <w:tc>
          <w:tcPr>
            <w:tcW w:w="1474" w:type="dxa"/>
            <w:vAlign w:val="center"/>
          </w:tcPr>
          <w:p w:rsidR="00BC1E78" w:rsidRPr="00BC1E78" w:rsidRDefault="00BC1E78" w:rsidP="00BC1E78">
            <w:pPr>
              <w:pStyle w:val="a9"/>
              <w:spacing w:line="254" w:lineRule="auto"/>
              <w:jc w:val="center"/>
              <w:rPr>
                <w:rFonts w:ascii="Times New Roman" w:hAnsi="Times New Roman"/>
                <w:sz w:val="18"/>
                <w:szCs w:val="18"/>
                <w:lang w:val="kk-KZ"/>
              </w:rPr>
            </w:pPr>
            <w:r w:rsidRPr="00BC1E78">
              <w:rPr>
                <w:rFonts w:ascii="Times New Roman" w:hAnsi="Times New Roman"/>
                <w:sz w:val="18"/>
                <w:szCs w:val="18"/>
                <w:lang w:val="kk-KZ"/>
              </w:rPr>
              <w:t>684 385</w:t>
            </w:r>
          </w:p>
        </w:tc>
        <w:tc>
          <w:tcPr>
            <w:tcW w:w="1512" w:type="dxa"/>
            <w:vAlign w:val="center"/>
          </w:tcPr>
          <w:p w:rsidR="00BC1E78" w:rsidRPr="00BC1E78" w:rsidRDefault="00BC1E78" w:rsidP="00BC1E78">
            <w:pPr>
              <w:jc w:val="center"/>
              <w:rPr>
                <w:rFonts w:ascii="Times New Roman" w:hAnsi="Times New Roman"/>
                <w:color w:val="000000"/>
                <w:sz w:val="20"/>
                <w:szCs w:val="20"/>
              </w:rPr>
            </w:pPr>
            <w:r>
              <w:rPr>
                <w:rFonts w:ascii="Times New Roman" w:hAnsi="Times New Roman"/>
                <w:color w:val="000000"/>
                <w:sz w:val="20"/>
                <w:szCs w:val="20"/>
              </w:rPr>
              <w:t>684 385</w:t>
            </w:r>
          </w:p>
        </w:tc>
      </w:tr>
      <w:tr w:rsidR="00BC1E78" w:rsidRPr="00BC1E78" w:rsidTr="00BC1E78">
        <w:tc>
          <w:tcPr>
            <w:tcW w:w="520" w:type="dxa"/>
            <w:vAlign w:val="center"/>
          </w:tcPr>
          <w:p w:rsidR="00BC1E78" w:rsidRPr="00BC1E78" w:rsidRDefault="00BC1E78" w:rsidP="00E61780">
            <w:pPr>
              <w:suppressAutoHyphens/>
              <w:jc w:val="center"/>
              <w:rPr>
                <w:rFonts w:ascii="Times New Roman" w:hAnsi="Times New Roman"/>
                <w:sz w:val="18"/>
                <w:szCs w:val="18"/>
              </w:rPr>
            </w:pPr>
            <w:r w:rsidRPr="00BC1E78">
              <w:rPr>
                <w:rFonts w:ascii="Times New Roman" w:hAnsi="Times New Roman"/>
                <w:sz w:val="18"/>
                <w:szCs w:val="18"/>
              </w:rPr>
              <w:t>2</w:t>
            </w:r>
          </w:p>
        </w:tc>
        <w:tc>
          <w:tcPr>
            <w:tcW w:w="2647" w:type="dxa"/>
          </w:tcPr>
          <w:p w:rsidR="00BC1E78" w:rsidRPr="00BC1E78" w:rsidRDefault="00BC1E78" w:rsidP="00E61780">
            <w:pPr>
              <w:jc w:val="both"/>
              <w:rPr>
                <w:rFonts w:ascii="Times New Roman" w:hAnsi="Times New Roman"/>
                <w:color w:val="000000"/>
                <w:sz w:val="18"/>
                <w:szCs w:val="18"/>
              </w:rPr>
            </w:pPr>
            <w:r w:rsidRPr="00BC1E78">
              <w:rPr>
                <w:rFonts w:ascii="Times New Roman" w:hAnsi="Times New Roman"/>
                <w:sz w:val="18"/>
                <w:szCs w:val="18"/>
              </w:rPr>
              <w:t xml:space="preserve"> Блок растворов для ABL 80 Basic</w:t>
            </w:r>
          </w:p>
        </w:tc>
        <w:tc>
          <w:tcPr>
            <w:tcW w:w="5441" w:type="dxa"/>
          </w:tcPr>
          <w:p w:rsidR="00BC1E78" w:rsidRPr="00BC1E78" w:rsidRDefault="00BC1E78" w:rsidP="00E61780">
            <w:pPr>
              <w:jc w:val="both"/>
              <w:rPr>
                <w:rFonts w:ascii="Times New Roman" w:hAnsi="Times New Roman"/>
                <w:color w:val="000000"/>
                <w:sz w:val="18"/>
                <w:szCs w:val="18"/>
              </w:rPr>
            </w:pPr>
            <w:r w:rsidRPr="00BC1E78">
              <w:rPr>
                <w:rFonts w:ascii="Times New Roman" w:hAnsi="Times New Roman"/>
                <w:sz w:val="18"/>
                <w:szCs w:val="18"/>
              </w:rPr>
              <w:t>Объем раствора № 1 не менее 440 мл; Объем раствора № 2 не менее 220 мл; Объем раствора №3 не менее 220 мл, Объем раствор №4 не менее 220 мл, длительность работы на борту прибора не менее 60 дней; температура хранения 12-25 ºС; срок годности не менее 120 дней</w:t>
            </w:r>
          </w:p>
        </w:tc>
        <w:tc>
          <w:tcPr>
            <w:tcW w:w="1156" w:type="dxa"/>
            <w:vAlign w:val="center"/>
          </w:tcPr>
          <w:p w:rsidR="00BC1E78" w:rsidRPr="00BC1E78" w:rsidRDefault="00BC1E78" w:rsidP="00BC1E78">
            <w:pPr>
              <w:pStyle w:val="a9"/>
              <w:spacing w:line="254" w:lineRule="auto"/>
              <w:jc w:val="center"/>
              <w:rPr>
                <w:rFonts w:ascii="Times New Roman" w:hAnsi="Times New Roman"/>
                <w:sz w:val="18"/>
                <w:szCs w:val="18"/>
              </w:rPr>
            </w:pPr>
            <w:r w:rsidRPr="00BC1E78">
              <w:rPr>
                <w:rFonts w:ascii="Times New Roman" w:hAnsi="Times New Roman"/>
                <w:sz w:val="18"/>
                <w:szCs w:val="18"/>
              </w:rPr>
              <w:t>шт</w:t>
            </w:r>
          </w:p>
        </w:tc>
        <w:tc>
          <w:tcPr>
            <w:tcW w:w="966" w:type="dxa"/>
            <w:vAlign w:val="center"/>
          </w:tcPr>
          <w:p w:rsidR="00BC1E78" w:rsidRPr="00BC1E78" w:rsidRDefault="00BC1E78" w:rsidP="00BC1E78">
            <w:pPr>
              <w:pStyle w:val="a9"/>
              <w:spacing w:line="254" w:lineRule="auto"/>
              <w:jc w:val="center"/>
              <w:rPr>
                <w:rFonts w:ascii="Times New Roman" w:hAnsi="Times New Roman"/>
                <w:sz w:val="18"/>
                <w:szCs w:val="18"/>
              </w:rPr>
            </w:pPr>
            <w:r w:rsidRPr="00BC1E78">
              <w:rPr>
                <w:rFonts w:ascii="Times New Roman" w:hAnsi="Times New Roman"/>
                <w:sz w:val="18"/>
                <w:szCs w:val="18"/>
              </w:rPr>
              <w:t>1</w:t>
            </w:r>
          </w:p>
        </w:tc>
        <w:tc>
          <w:tcPr>
            <w:tcW w:w="1474" w:type="dxa"/>
            <w:vAlign w:val="center"/>
          </w:tcPr>
          <w:p w:rsidR="00BC1E78" w:rsidRPr="00BC1E78" w:rsidRDefault="00BC1E78" w:rsidP="00BC1E78">
            <w:pPr>
              <w:pStyle w:val="a9"/>
              <w:spacing w:line="254" w:lineRule="auto"/>
              <w:jc w:val="center"/>
              <w:rPr>
                <w:rFonts w:ascii="Times New Roman" w:hAnsi="Times New Roman"/>
                <w:sz w:val="18"/>
                <w:szCs w:val="18"/>
              </w:rPr>
            </w:pPr>
            <w:r w:rsidRPr="00BC1E78">
              <w:rPr>
                <w:rFonts w:ascii="Times New Roman" w:hAnsi="Times New Roman"/>
                <w:sz w:val="18"/>
                <w:szCs w:val="18"/>
              </w:rPr>
              <w:t>221 075</w:t>
            </w:r>
          </w:p>
        </w:tc>
        <w:tc>
          <w:tcPr>
            <w:tcW w:w="1512" w:type="dxa"/>
            <w:vAlign w:val="center"/>
          </w:tcPr>
          <w:p w:rsidR="00BC1E78" w:rsidRPr="00BC1E78" w:rsidRDefault="00BC1E78" w:rsidP="00BC1E78">
            <w:pPr>
              <w:jc w:val="center"/>
              <w:rPr>
                <w:rFonts w:ascii="Times New Roman" w:hAnsi="Times New Roman"/>
                <w:color w:val="000000"/>
                <w:sz w:val="20"/>
                <w:szCs w:val="20"/>
              </w:rPr>
            </w:pPr>
            <w:r>
              <w:rPr>
                <w:rFonts w:ascii="Times New Roman" w:hAnsi="Times New Roman"/>
                <w:color w:val="000000"/>
                <w:sz w:val="20"/>
                <w:szCs w:val="20"/>
              </w:rPr>
              <w:t>221 075</w:t>
            </w:r>
          </w:p>
        </w:tc>
      </w:tr>
      <w:tr w:rsidR="00BC1E78" w:rsidRPr="00BC1E78" w:rsidTr="00BC1E78">
        <w:tc>
          <w:tcPr>
            <w:tcW w:w="520" w:type="dxa"/>
            <w:vAlign w:val="center"/>
          </w:tcPr>
          <w:p w:rsidR="00BC1E78" w:rsidRPr="00BC1E78" w:rsidRDefault="00BC1E78" w:rsidP="00E61780">
            <w:pPr>
              <w:suppressAutoHyphens/>
              <w:jc w:val="center"/>
              <w:rPr>
                <w:rFonts w:ascii="Times New Roman" w:hAnsi="Times New Roman"/>
                <w:sz w:val="18"/>
                <w:szCs w:val="18"/>
              </w:rPr>
            </w:pPr>
            <w:r w:rsidRPr="00BC1E78">
              <w:rPr>
                <w:rFonts w:ascii="Times New Roman" w:hAnsi="Times New Roman"/>
                <w:sz w:val="18"/>
                <w:szCs w:val="18"/>
              </w:rPr>
              <w:t>3</w:t>
            </w:r>
          </w:p>
        </w:tc>
        <w:tc>
          <w:tcPr>
            <w:tcW w:w="2647" w:type="dxa"/>
          </w:tcPr>
          <w:p w:rsidR="00BC1E78" w:rsidRDefault="00BC1E78" w:rsidP="00BC1E78">
            <w:pPr>
              <w:jc w:val="both"/>
              <w:rPr>
                <w:rFonts w:ascii="Times New Roman" w:hAnsi="Times New Roman"/>
                <w:sz w:val="18"/>
                <w:szCs w:val="18"/>
              </w:rPr>
            </w:pPr>
            <w:r w:rsidRPr="00BC1E78">
              <w:rPr>
                <w:rFonts w:ascii="Times New Roman" w:hAnsi="Times New Roman"/>
                <w:sz w:val="18"/>
                <w:szCs w:val="18"/>
              </w:rPr>
              <w:t>SC90</w:t>
            </w:r>
            <w:r>
              <w:rPr>
                <w:rFonts w:ascii="Times New Roman" w:hAnsi="Times New Roman"/>
                <w:sz w:val="18"/>
                <w:szCs w:val="18"/>
              </w:rPr>
              <w:t xml:space="preserve"> </w:t>
            </w:r>
            <w:r w:rsidRPr="00BC1E78">
              <w:rPr>
                <w:rFonts w:ascii="Times New Roman" w:hAnsi="Times New Roman"/>
                <w:sz w:val="18"/>
                <w:szCs w:val="18"/>
              </w:rPr>
              <w:t xml:space="preserve"> Сенсорная кассета на 100 тестов/30 дней, газы </w:t>
            </w:r>
            <w:r w:rsidRPr="00BC1E78">
              <w:rPr>
                <w:rFonts w:ascii="Times New Roman" w:hAnsi="Times New Roman"/>
                <w:sz w:val="18"/>
                <w:szCs w:val="18"/>
              </w:rPr>
              <w:t>к</w:t>
            </w:r>
            <w:r w:rsidRPr="00BC1E78">
              <w:rPr>
                <w:rFonts w:ascii="Times New Roman" w:hAnsi="Times New Roman"/>
                <w:sz w:val="18"/>
                <w:szCs w:val="18"/>
              </w:rPr>
              <w:t>рови/электролиты/метаболиты/оксиметрия/QC</w:t>
            </w:r>
          </w:p>
          <w:p w:rsidR="00BC1E78" w:rsidRPr="00BC1E78" w:rsidRDefault="00BC1E78" w:rsidP="00BC1E78">
            <w:pPr>
              <w:jc w:val="both"/>
              <w:rPr>
                <w:rFonts w:ascii="Times New Roman" w:hAnsi="Times New Roman"/>
                <w:sz w:val="18"/>
                <w:szCs w:val="18"/>
              </w:rPr>
            </w:pPr>
          </w:p>
        </w:tc>
        <w:tc>
          <w:tcPr>
            <w:tcW w:w="5441" w:type="dxa"/>
            <w:vAlign w:val="bottom"/>
          </w:tcPr>
          <w:p w:rsidR="00BC1E78" w:rsidRPr="00BC1E78" w:rsidRDefault="00BC1E78" w:rsidP="00E61780">
            <w:pPr>
              <w:jc w:val="both"/>
              <w:rPr>
                <w:rFonts w:ascii="Times New Roman" w:hAnsi="Times New Roman"/>
                <w:sz w:val="20"/>
                <w:szCs w:val="20"/>
              </w:rPr>
            </w:pPr>
            <w:r w:rsidRPr="00BC1E78">
              <w:rPr>
                <w:rFonts w:ascii="Times New Roman" w:hAnsi="Times New Roman"/>
                <w:sz w:val="20"/>
                <w:szCs w:val="20"/>
              </w:rPr>
              <w:t>SC90 Сенсорная кассета на 100 тестов/30 дней, газы крови/электролиты/метаболиты/оксиметрия/QC</w:t>
            </w:r>
          </w:p>
          <w:p w:rsidR="00BC1E78" w:rsidRPr="00BC1E78" w:rsidRDefault="00BC1E78" w:rsidP="00E61780">
            <w:pPr>
              <w:jc w:val="both"/>
              <w:rPr>
                <w:rFonts w:ascii="Times New Roman" w:hAnsi="Times New Roman"/>
                <w:sz w:val="18"/>
                <w:szCs w:val="18"/>
              </w:rPr>
            </w:pPr>
          </w:p>
        </w:tc>
        <w:tc>
          <w:tcPr>
            <w:tcW w:w="1156" w:type="dxa"/>
            <w:vAlign w:val="center"/>
          </w:tcPr>
          <w:p w:rsidR="00BC1E78" w:rsidRPr="00BC1E78" w:rsidRDefault="00BC1E78" w:rsidP="00BC1E78">
            <w:pPr>
              <w:pStyle w:val="a9"/>
              <w:spacing w:line="254" w:lineRule="auto"/>
              <w:jc w:val="center"/>
              <w:rPr>
                <w:rFonts w:ascii="Times New Roman" w:hAnsi="Times New Roman"/>
                <w:sz w:val="18"/>
                <w:szCs w:val="18"/>
              </w:rPr>
            </w:pPr>
            <w:r w:rsidRPr="00BC1E78">
              <w:rPr>
                <w:rFonts w:ascii="Times New Roman" w:hAnsi="Times New Roman"/>
                <w:sz w:val="18"/>
                <w:szCs w:val="18"/>
              </w:rPr>
              <w:t>шт</w:t>
            </w:r>
          </w:p>
        </w:tc>
        <w:tc>
          <w:tcPr>
            <w:tcW w:w="966" w:type="dxa"/>
            <w:vAlign w:val="center"/>
          </w:tcPr>
          <w:p w:rsidR="00BC1E78" w:rsidRPr="00BC1E78" w:rsidRDefault="00BC1E78" w:rsidP="00BC1E78">
            <w:pPr>
              <w:pStyle w:val="a9"/>
              <w:spacing w:line="254" w:lineRule="auto"/>
              <w:jc w:val="center"/>
              <w:rPr>
                <w:rFonts w:ascii="Times New Roman" w:hAnsi="Times New Roman"/>
                <w:sz w:val="18"/>
                <w:szCs w:val="18"/>
              </w:rPr>
            </w:pPr>
            <w:r>
              <w:rPr>
                <w:rFonts w:ascii="Times New Roman" w:hAnsi="Times New Roman"/>
                <w:sz w:val="18"/>
                <w:szCs w:val="18"/>
              </w:rPr>
              <w:t>6</w:t>
            </w:r>
          </w:p>
        </w:tc>
        <w:tc>
          <w:tcPr>
            <w:tcW w:w="1474" w:type="dxa"/>
            <w:vAlign w:val="center"/>
          </w:tcPr>
          <w:p w:rsidR="00BC1E78" w:rsidRPr="00BC1E78" w:rsidRDefault="00BC1E78" w:rsidP="00BC1E78">
            <w:pPr>
              <w:pStyle w:val="a9"/>
              <w:spacing w:line="254" w:lineRule="auto"/>
              <w:jc w:val="center"/>
              <w:rPr>
                <w:rFonts w:ascii="Times New Roman" w:hAnsi="Times New Roman"/>
                <w:sz w:val="18"/>
                <w:szCs w:val="18"/>
              </w:rPr>
            </w:pPr>
            <w:r w:rsidRPr="00BC1E78">
              <w:rPr>
                <w:rFonts w:ascii="Times New Roman" w:hAnsi="Times New Roman"/>
                <w:sz w:val="18"/>
                <w:szCs w:val="18"/>
              </w:rPr>
              <w:t>601 818</w:t>
            </w:r>
          </w:p>
        </w:tc>
        <w:tc>
          <w:tcPr>
            <w:tcW w:w="1512" w:type="dxa"/>
            <w:vAlign w:val="center"/>
          </w:tcPr>
          <w:p w:rsidR="00BC1E78" w:rsidRPr="00BC1E78" w:rsidRDefault="00BC1E78" w:rsidP="00BC1E78">
            <w:pPr>
              <w:jc w:val="center"/>
              <w:rPr>
                <w:rFonts w:ascii="Times New Roman" w:hAnsi="Times New Roman"/>
                <w:color w:val="000000"/>
                <w:sz w:val="20"/>
                <w:szCs w:val="20"/>
              </w:rPr>
            </w:pPr>
            <w:r>
              <w:rPr>
                <w:rFonts w:ascii="Times New Roman" w:hAnsi="Times New Roman"/>
                <w:color w:val="000000"/>
                <w:sz w:val="20"/>
                <w:szCs w:val="20"/>
              </w:rPr>
              <w:t>3 610 908</w:t>
            </w:r>
          </w:p>
        </w:tc>
      </w:tr>
      <w:tr w:rsidR="00BC1E78" w:rsidRPr="00BC1E78" w:rsidTr="00BC1E78">
        <w:tc>
          <w:tcPr>
            <w:tcW w:w="520" w:type="dxa"/>
            <w:vAlign w:val="center"/>
          </w:tcPr>
          <w:p w:rsidR="00BC1E78" w:rsidRPr="00BC1E78" w:rsidRDefault="00BC1E78" w:rsidP="00E61780">
            <w:pPr>
              <w:suppressAutoHyphens/>
              <w:jc w:val="center"/>
              <w:rPr>
                <w:rFonts w:ascii="Times New Roman" w:hAnsi="Times New Roman"/>
                <w:sz w:val="18"/>
                <w:szCs w:val="18"/>
              </w:rPr>
            </w:pPr>
            <w:r w:rsidRPr="00BC1E78">
              <w:rPr>
                <w:rFonts w:ascii="Times New Roman" w:hAnsi="Times New Roman"/>
                <w:sz w:val="18"/>
                <w:szCs w:val="18"/>
              </w:rPr>
              <w:t>4</w:t>
            </w:r>
          </w:p>
        </w:tc>
        <w:tc>
          <w:tcPr>
            <w:tcW w:w="2647" w:type="dxa"/>
            <w:vAlign w:val="bottom"/>
          </w:tcPr>
          <w:p w:rsidR="00BC1E78" w:rsidRPr="00BC1E78" w:rsidRDefault="00BC1E78" w:rsidP="00BC1E78">
            <w:pPr>
              <w:jc w:val="both"/>
              <w:rPr>
                <w:rFonts w:ascii="Times New Roman" w:hAnsi="Times New Roman"/>
                <w:sz w:val="18"/>
                <w:szCs w:val="18"/>
              </w:rPr>
            </w:pPr>
            <w:r w:rsidRPr="00BC1E78">
              <w:rPr>
                <w:rFonts w:ascii="Times New Roman" w:hAnsi="Times New Roman"/>
                <w:sz w:val="18"/>
                <w:szCs w:val="18"/>
              </w:rPr>
              <w:t>Блок растворов SP90</w:t>
            </w:r>
            <w:r>
              <w:rPr>
                <w:rFonts w:ascii="Times New Roman" w:hAnsi="Times New Roman"/>
                <w:sz w:val="18"/>
                <w:szCs w:val="18"/>
              </w:rPr>
              <w:t xml:space="preserve"> </w:t>
            </w:r>
          </w:p>
        </w:tc>
        <w:tc>
          <w:tcPr>
            <w:tcW w:w="5441" w:type="dxa"/>
          </w:tcPr>
          <w:p w:rsidR="00BC1E78" w:rsidRPr="00BC1E78" w:rsidRDefault="00BC1E78" w:rsidP="00E61780">
            <w:pPr>
              <w:jc w:val="both"/>
              <w:rPr>
                <w:rFonts w:ascii="Times New Roman" w:hAnsi="Times New Roman"/>
                <w:sz w:val="18"/>
                <w:szCs w:val="18"/>
              </w:rPr>
            </w:pPr>
            <w:r w:rsidRPr="00BC1E78">
              <w:rPr>
                <w:rFonts w:ascii="Times New Roman" w:hAnsi="Times New Roman"/>
                <w:sz w:val="18"/>
                <w:szCs w:val="18"/>
              </w:rPr>
              <w:t>Блок растворов (Solution pack) (Блок растворов / Solution Pack)</w:t>
            </w:r>
          </w:p>
        </w:tc>
        <w:tc>
          <w:tcPr>
            <w:tcW w:w="1156" w:type="dxa"/>
            <w:vAlign w:val="center"/>
          </w:tcPr>
          <w:p w:rsidR="00BC1E78" w:rsidRPr="00BC1E78" w:rsidRDefault="00BC1E78" w:rsidP="00BC1E78">
            <w:pPr>
              <w:pStyle w:val="a9"/>
              <w:spacing w:line="254" w:lineRule="auto"/>
              <w:jc w:val="center"/>
              <w:rPr>
                <w:rFonts w:ascii="Times New Roman" w:hAnsi="Times New Roman"/>
                <w:sz w:val="18"/>
                <w:szCs w:val="18"/>
              </w:rPr>
            </w:pPr>
            <w:r w:rsidRPr="00BC1E78">
              <w:rPr>
                <w:rFonts w:ascii="Times New Roman" w:hAnsi="Times New Roman"/>
                <w:sz w:val="18"/>
                <w:szCs w:val="18"/>
              </w:rPr>
              <w:t>шт</w:t>
            </w:r>
          </w:p>
        </w:tc>
        <w:tc>
          <w:tcPr>
            <w:tcW w:w="966" w:type="dxa"/>
            <w:vAlign w:val="center"/>
          </w:tcPr>
          <w:p w:rsidR="00BC1E78" w:rsidRPr="00BC1E78" w:rsidRDefault="00BC1E78" w:rsidP="00BC1E78">
            <w:pPr>
              <w:pStyle w:val="a9"/>
              <w:spacing w:line="254" w:lineRule="auto"/>
              <w:jc w:val="center"/>
              <w:rPr>
                <w:rFonts w:ascii="Times New Roman" w:hAnsi="Times New Roman"/>
                <w:sz w:val="18"/>
                <w:szCs w:val="18"/>
              </w:rPr>
            </w:pPr>
            <w:r>
              <w:rPr>
                <w:rFonts w:ascii="Times New Roman" w:hAnsi="Times New Roman"/>
                <w:sz w:val="18"/>
                <w:szCs w:val="18"/>
              </w:rPr>
              <w:t>7</w:t>
            </w:r>
          </w:p>
        </w:tc>
        <w:tc>
          <w:tcPr>
            <w:tcW w:w="1474" w:type="dxa"/>
            <w:vAlign w:val="center"/>
          </w:tcPr>
          <w:p w:rsidR="00BC1E78" w:rsidRPr="00BC1E78" w:rsidRDefault="00BC1E78" w:rsidP="00BC1E78">
            <w:pPr>
              <w:pStyle w:val="a9"/>
              <w:spacing w:line="254" w:lineRule="auto"/>
              <w:jc w:val="center"/>
              <w:rPr>
                <w:rFonts w:ascii="Times New Roman" w:hAnsi="Times New Roman"/>
                <w:sz w:val="18"/>
                <w:szCs w:val="18"/>
              </w:rPr>
            </w:pPr>
            <w:r w:rsidRPr="00BC1E78">
              <w:rPr>
                <w:rFonts w:ascii="Times New Roman" w:hAnsi="Times New Roman"/>
                <w:sz w:val="18"/>
                <w:szCs w:val="18"/>
              </w:rPr>
              <w:t>152 283</w:t>
            </w:r>
          </w:p>
        </w:tc>
        <w:tc>
          <w:tcPr>
            <w:tcW w:w="1512" w:type="dxa"/>
            <w:vAlign w:val="center"/>
          </w:tcPr>
          <w:p w:rsidR="00BC1E78" w:rsidRPr="00BC1E78" w:rsidRDefault="00BC1E78" w:rsidP="00BC1E78">
            <w:pPr>
              <w:jc w:val="center"/>
              <w:rPr>
                <w:rFonts w:ascii="Times New Roman" w:hAnsi="Times New Roman"/>
                <w:color w:val="000000"/>
                <w:sz w:val="20"/>
                <w:szCs w:val="20"/>
              </w:rPr>
            </w:pPr>
            <w:r>
              <w:rPr>
                <w:rFonts w:ascii="Times New Roman" w:hAnsi="Times New Roman"/>
                <w:color w:val="000000"/>
                <w:sz w:val="20"/>
                <w:szCs w:val="20"/>
              </w:rPr>
              <w:t>1 065 981</w:t>
            </w:r>
          </w:p>
        </w:tc>
      </w:tr>
      <w:tr w:rsidR="00BC1E78" w:rsidRPr="00BC1E78" w:rsidTr="00BC1E78">
        <w:tc>
          <w:tcPr>
            <w:tcW w:w="520" w:type="dxa"/>
            <w:vAlign w:val="center"/>
          </w:tcPr>
          <w:p w:rsidR="00BC1E78" w:rsidRPr="00BC1E78" w:rsidRDefault="00BC1E78" w:rsidP="00E61780">
            <w:pPr>
              <w:suppressAutoHyphens/>
              <w:jc w:val="center"/>
              <w:rPr>
                <w:rFonts w:ascii="Times New Roman" w:hAnsi="Times New Roman"/>
                <w:sz w:val="18"/>
                <w:szCs w:val="18"/>
              </w:rPr>
            </w:pPr>
            <w:r w:rsidRPr="00BC1E78">
              <w:rPr>
                <w:rFonts w:ascii="Times New Roman" w:hAnsi="Times New Roman"/>
                <w:sz w:val="18"/>
                <w:szCs w:val="18"/>
              </w:rPr>
              <w:t>5</w:t>
            </w:r>
          </w:p>
        </w:tc>
        <w:tc>
          <w:tcPr>
            <w:tcW w:w="2647" w:type="dxa"/>
            <w:vAlign w:val="bottom"/>
          </w:tcPr>
          <w:p w:rsidR="00BC1E78" w:rsidRPr="00BC1E78" w:rsidRDefault="00BC1E78" w:rsidP="00E61780">
            <w:pPr>
              <w:jc w:val="both"/>
              <w:rPr>
                <w:rFonts w:ascii="Times New Roman" w:hAnsi="Times New Roman"/>
                <w:sz w:val="18"/>
                <w:szCs w:val="18"/>
              </w:rPr>
            </w:pPr>
            <w:r w:rsidRPr="00BC1E78">
              <w:rPr>
                <w:rFonts w:ascii="Times New Roman" w:hAnsi="Times New Roman"/>
                <w:sz w:val="18"/>
                <w:szCs w:val="18"/>
              </w:rPr>
              <w:t xml:space="preserve">S7770 Калибровочный раствор для ctHb </w:t>
            </w:r>
          </w:p>
          <w:p w:rsidR="00BC1E78" w:rsidRPr="00BC1E78" w:rsidRDefault="00BC1E78" w:rsidP="00E61780">
            <w:pPr>
              <w:jc w:val="both"/>
              <w:rPr>
                <w:rFonts w:ascii="Times New Roman" w:hAnsi="Times New Roman"/>
                <w:sz w:val="18"/>
                <w:szCs w:val="18"/>
              </w:rPr>
            </w:pPr>
          </w:p>
        </w:tc>
        <w:tc>
          <w:tcPr>
            <w:tcW w:w="5441" w:type="dxa"/>
            <w:vAlign w:val="bottom"/>
          </w:tcPr>
          <w:p w:rsidR="00BC1E78" w:rsidRPr="00BC1E78" w:rsidRDefault="00BC1E78" w:rsidP="00E61780">
            <w:pPr>
              <w:jc w:val="both"/>
              <w:rPr>
                <w:rFonts w:ascii="Times New Roman" w:hAnsi="Times New Roman"/>
                <w:sz w:val="18"/>
                <w:szCs w:val="18"/>
              </w:rPr>
            </w:pPr>
            <w:r w:rsidRPr="00BC1E78">
              <w:rPr>
                <w:rFonts w:ascii="Times New Roman" w:hAnsi="Times New Roman"/>
                <w:sz w:val="18"/>
                <w:szCs w:val="18"/>
                <w:lang/>
              </w:rPr>
              <w:t>Раствор ctHb калибровочный (ctHb Calibration Solution) (Раствор ctHb калибровочный (S7770 tHb calibration Solution)</w:t>
            </w:r>
          </w:p>
        </w:tc>
        <w:tc>
          <w:tcPr>
            <w:tcW w:w="1156" w:type="dxa"/>
            <w:vAlign w:val="center"/>
          </w:tcPr>
          <w:p w:rsidR="00BC1E78" w:rsidRPr="00BC1E78" w:rsidRDefault="00BC1E78" w:rsidP="00BC1E78">
            <w:pPr>
              <w:pStyle w:val="a9"/>
              <w:spacing w:line="254" w:lineRule="auto"/>
              <w:jc w:val="center"/>
              <w:rPr>
                <w:rFonts w:ascii="Times New Roman" w:hAnsi="Times New Roman"/>
                <w:sz w:val="18"/>
                <w:szCs w:val="18"/>
                <w:lang/>
              </w:rPr>
            </w:pPr>
            <w:r>
              <w:rPr>
                <w:rFonts w:ascii="Times New Roman" w:hAnsi="Times New Roman"/>
                <w:sz w:val="18"/>
                <w:szCs w:val="18"/>
              </w:rPr>
              <w:t>уп</w:t>
            </w:r>
          </w:p>
        </w:tc>
        <w:tc>
          <w:tcPr>
            <w:tcW w:w="966" w:type="dxa"/>
            <w:vAlign w:val="center"/>
          </w:tcPr>
          <w:p w:rsidR="00BC1E78" w:rsidRPr="00BC1E78" w:rsidRDefault="00BC1E78" w:rsidP="00BC1E78">
            <w:pPr>
              <w:pStyle w:val="a9"/>
              <w:spacing w:line="254" w:lineRule="auto"/>
              <w:jc w:val="center"/>
              <w:rPr>
                <w:rFonts w:ascii="Times New Roman" w:hAnsi="Times New Roman"/>
                <w:sz w:val="18"/>
                <w:szCs w:val="18"/>
                <w:lang/>
              </w:rPr>
            </w:pPr>
            <w:r w:rsidRPr="00BC1E78">
              <w:rPr>
                <w:rFonts w:ascii="Times New Roman" w:hAnsi="Times New Roman"/>
                <w:sz w:val="18"/>
                <w:szCs w:val="18"/>
              </w:rPr>
              <w:t>1</w:t>
            </w:r>
          </w:p>
        </w:tc>
        <w:tc>
          <w:tcPr>
            <w:tcW w:w="1474" w:type="dxa"/>
            <w:vAlign w:val="center"/>
          </w:tcPr>
          <w:p w:rsidR="00BC1E78" w:rsidRPr="00BC1E78" w:rsidRDefault="00BC1E78" w:rsidP="00BC1E78">
            <w:pPr>
              <w:pStyle w:val="a9"/>
              <w:spacing w:line="254" w:lineRule="auto"/>
              <w:jc w:val="center"/>
              <w:rPr>
                <w:rFonts w:ascii="Times New Roman" w:hAnsi="Times New Roman"/>
                <w:sz w:val="18"/>
                <w:szCs w:val="18"/>
                <w:lang/>
              </w:rPr>
            </w:pPr>
            <w:r w:rsidRPr="00BC1E78">
              <w:rPr>
                <w:rFonts w:ascii="Times New Roman" w:hAnsi="Times New Roman"/>
                <w:sz w:val="18"/>
                <w:szCs w:val="18"/>
              </w:rPr>
              <w:t>94 303</w:t>
            </w:r>
          </w:p>
        </w:tc>
        <w:tc>
          <w:tcPr>
            <w:tcW w:w="1512" w:type="dxa"/>
            <w:vAlign w:val="center"/>
          </w:tcPr>
          <w:p w:rsidR="00BC1E78" w:rsidRPr="00BC1E78" w:rsidRDefault="00BC1E78" w:rsidP="00BC1E78">
            <w:pPr>
              <w:jc w:val="center"/>
              <w:rPr>
                <w:rFonts w:ascii="Times New Roman" w:hAnsi="Times New Roman"/>
                <w:color w:val="000000"/>
                <w:sz w:val="20"/>
                <w:szCs w:val="20"/>
              </w:rPr>
            </w:pPr>
            <w:r>
              <w:rPr>
                <w:rFonts w:ascii="Times New Roman" w:hAnsi="Times New Roman"/>
                <w:color w:val="000000"/>
                <w:sz w:val="20"/>
                <w:szCs w:val="20"/>
              </w:rPr>
              <w:t>94 303</w:t>
            </w:r>
          </w:p>
        </w:tc>
      </w:tr>
      <w:tr w:rsidR="00BC1E78" w:rsidRPr="00BC1E78" w:rsidTr="00BC1E78">
        <w:tc>
          <w:tcPr>
            <w:tcW w:w="520" w:type="dxa"/>
            <w:vAlign w:val="center"/>
          </w:tcPr>
          <w:p w:rsidR="00BC1E78" w:rsidRPr="00BC1E78" w:rsidRDefault="00BC1E78" w:rsidP="00E61780">
            <w:pPr>
              <w:suppressAutoHyphens/>
              <w:jc w:val="center"/>
              <w:rPr>
                <w:rFonts w:ascii="Times New Roman" w:hAnsi="Times New Roman"/>
                <w:sz w:val="18"/>
                <w:szCs w:val="18"/>
              </w:rPr>
            </w:pPr>
            <w:r w:rsidRPr="00BC1E78">
              <w:rPr>
                <w:rFonts w:ascii="Times New Roman" w:hAnsi="Times New Roman"/>
                <w:sz w:val="18"/>
                <w:szCs w:val="18"/>
              </w:rPr>
              <w:t>6</w:t>
            </w:r>
          </w:p>
        </w:tc>
        <w:tc>
          <w:tcPr>
            <w:tcW w:w="2647" w:type="dxa"/>
            <w:vAlign w:val="bottom"/>
          </w:tcPr>
          <w:p w:rsidR="00BC1E78" w:rsidRPr="00BC1E78" w:rsidRDefault="00BC1E78" w:rsidP="00E61780">
            <w:pPr>
              <w:jc w:val="both"/>
              <w:rPr>
                <w:rFonts w:ascii="Times New Roman" w:hAnsi="Times New Roman"/>
                <w:sz w:val="18"/>
                <w:szCs w:val="18"/>
              </w:rPr>
            </w:pPr>
            <w:r w:rsidRPr="00BC1E78">
              <w:rPr>
                <w:rFonts w:ascii="Times New Roman" w:hAnsi="Times New Roman"/>
                <w:sz w:val="18"/>
                <w:szCs w:val="18"/>
              </w:rPr>
              <w:t>Термобумага для принтера в рулоне</w:t>
            </w:r>
          </w:p>
          <w:p w:rsidR="00BC1E78" w:rsidRPr="00BC1E78" w:rsidRDefault="00BC1E78" w:rsidP="00E61780">
            <w:pPr>
              <w:jc w:val="both"/>
              <w:rPr>
                <w:rFonts w:ascii="Times New Roman" w:hAnsi="Times New Roman"/>
                <w:sz w:val="18"/>
                <w:szCs w:val="18"/>
              </w:rPr>
            </w:pPr>
          </w:p>
        </w:tc>
        <w:tc>
          <w:tcPr>
            <w:tcW w:w="5441" w:type="dxa"/>
            <w:vAlign w:val="bottom"/>
          </w:tcPr>
          <w:p w:rsidR="00BC1E78" w:rsidRPr="00BC1E78" w:rsidRDefault="00BC1E78" w:rsidP="00E61780">
            <w:pPr>
              <w:jc w:val="both"/>
              <w:rPr>
                <w:rFonts w:ascii="Times New Roman" w:hAnsi="Times New Roman"/>
                <w:sz w:val="18"/>
                <w:szCs w:val="18"/>
              </w:rPr>
            </w:pPr>
            <w:r w:rsidRPr="00BC1E78">
              <w:rPr>
                <w:rFonts w:ascii="Times New Roman" w:hAnsi="Times New Roman"/>
                <w:sz w:val="18"/>
                <w:szCs w:val="18"/>
              </w:rPr>
              <w:t>Термобумага (Termal paper для анализаторов кислотно-щелочного и газового состава крови серии ABL90 FLEX)</w:t>
            </w:r>
          </w:p>
        </w:tc>
        <w:tc>
          <w:tcPr>
            <w:tcW w:w="1156" w:type="dxa"/>
            <w:vAlign w:val="center"/>
          </w:tcPr>
          <w:p w:rsidR="00BC1E78" w:rsidRPr="00BC1E78" w:rsidRDefault="00BC1E78" w:rsidP="00BC1E78">
            <w:pPr>
              <w:pStyle w:val="a9"/>
              <w:spacing w:line="254" w:lineRule="auto"/>
              <w:jc w:val="center"/>
              <w:rPr>
                <w:rFonts w:ascii="Times New Roman" w:hAnsi="Times New Roman"/>
                <w:sz w:val="18"/>
                <w:szCs w:val="18"/>
              </w:rPr>
            </w:pPr>
            <w:r>
              <w:rPr>
                <w:rFonts w:ascii="Times New Roman" w:hAnsi="Times New Roman"/>
                <w:sz w:val="18"/>
                <w:szCs w:val="18"/>
              </w:rPr>
              <w:t>уп</w:t>
            </w:r>
          </w:p>
        </w:tc>
        <w:tc>
          <w:tcPr>
            <w:tcW w:w="966" w:type="dxa"/>
            <w:vAlign w:val="center"/>
          </w:tcPr>
          <w:p w:rsidR="00BC1E78" w:rsidRPr="00BC1E78" w:rsidRDefault="00BC1E78" w:rsidP="00BC1E78">
            <w:pPr>
              <w:pStyle w:val="a9"/>
              <w:spacing w:line="254" w:lineRule="auto"/>
              <w:jc w:val="center"/>
              <w:rPr>
                <w:rFonts w:ascii="Times New Roman" w:hAnsi="Times New Roman"/>
                <w:sz w:val="18"/>
                <w:szCs w:val="18"/>
              </w:rPr>
            </w:pPr>
            <w:r>
              <w:rPr>
                <w:rFonts w:ascii="Times New Roman" w:hAnsi="Times New Roman"/>
                <w:sz w:val="18"/>
                <w:szCs w:val="18"/>
              </w:rPr>
              <w:t>2</w:t>
            </w:r>
          </w:p>
        </w:tc>
        <w:tc>
          <w:tcPr>
            <w:tcW w:w="1474" w:type="dxa"/>
            <w:vAlign w:val="center"/>
          </w:tcPr>
          <w:p w:rsidR="00BC1E78" w:rsidRPr="00BC1E78" w:rsidRDefault="00BC1E78" w:rsidP="00BC1E78">
            <w:pPr>
              <w:pStyle w:val="a9"/>
              <w:spacing w:line="254" w:lineRule="auto"/>
              <w:jc w:val="center"/>
              <w:rPr>
                <w:rFonts w:ascii="Times New Roman" w:hAnsi="Times New Roman"/>
                <w:sz w:val="18"/>
                <w:szCs w:val="18"/>
              </w:rPr>
            </w:pPr>
            <w:r w:rsidRPr="00BC1E78">
              <w:rPr>
                <w:rFonts w:ascii="Times New Roman" w:hAnsi="Times New Roman"/>
                <w:sz w:val="18"/>
                <w:szCs w:val="18"/>
              </w:rPr>
              <w:t>76 926</w:t>
            </w:r>
          </w:p>
        </w:tc>
        <w:tc>
          <w:tcPr>
            <w:tcW w:w="1512" w:type="dxa"/>
            <w:vAlign w:val="center"/>
          </w:tcPr>
          <w:p w:rsidR="00BC1E78" w:rsidRPr="00BC1E78" w:rsidRDefault="00BC1E78" w:rsidP="00BC1E78">
            <w:pPr>
              <w:jc w:val="center"/>
              <w:rPr>
                <w:rFonts w:ascii="Times New Roman" w:hAnsi="Times New Roman"/>
                <w:color w:val="000000"/>
                <w:sz w:val="20"/>
                <w:szCs w:val="20"/>
              </w:rPr>
            </w:pPr>
            <w:r>
              <w:rPr>
                <w:rFonts w:ascii="Times New Roman" w:hAnsi="Times New Roman"/>
                <w:color w:val="000000"/>
                <w:sz w:val="20"/>
                <w:szCs w:val="20"/>
              </w:rPr>
              <w:t xml:space="preserve"> 153 852</w:t>
            </w:r>
          </w:p>
        </w:tc>
      </w:tr>
      <w:tr w:rsidR="00BC1E78" w:rsidRPr="00BC1E78" w:rsidTr="00BC1E78">
        <w:tc>
          <w:tcPr>
            <w:tcW w:w="520" w:type="dxa"/>
            <w:vAlign w:val="center"/>
          </w:tcPr>
          <w:p w:rsidR="00BC1E78" w:rsidRPr="00BC1E78" w:rsidRDefault="00BC1E78" w:rsidP="00E61780">
            <w:pPr>
              <w:suppressAutoHyphens/>
              <w:jc w:val="center"/>
              <w:rPr>
                <w:rFonts w:ascii="Times New Roman" w:hAnsi="Times New Roman"/>
                <w:sz w:val="18"/>
                <w:szCs w:val="18"/>
              </w:rPr>
            </w:pPr>
            <w:r w:rsidRPr="00BC1E78">
              <w:rPr>
                <w:rFonts w:ascii="Times New Roman" w:hAnsi="Times New Roman"/>
                <w:sz w:val="18"/>
                <w:szCs w:val="18"/>
              </w:rPr>
              <w:t>7</w:t>
            </w:r>
          </w:p>
        </w:tc>
        <w:tc>
          <w:tcPr>
            <w:tcW w:w="2647" w:type="dxa"/>
            <w:vAlign w:val="bottom"/>
          </w:tcPr>
          <w:p w:rsidR="00BC1E78" w:rsidRPr="00BC1E78" w:rsidRDefault="00BC1E78" w:rsidP="00E61780">
            <w:pPr>
              <w:jc w:val="both"/>
              <w:rPr>
                <w:rFonts w:ascii="Times New Roman" w:hAnsi="Times New Roman"/>
                <w:sz w:val="18"/>
                <w:szCs w:val="18"/>
              </w:rPr>
            </w:pPr>
            <w:r w:rsidRPr="00BC1E78">
              <w:rPr>
                <w:rFonts w:ascii="Times New Roman" w:hAnsi="Times New Roman"/>
                <w:color w:val="000000"/>
                <w:sz w:val="18"/>
                <w:szCs w:val="18"/>
              </w:rPr>
              <w:t>Годовой сервисный набор для ABL90 FLEX</w:t>
            </w:r>
          </w:p>
        </w:tc>
        <w:tc>
          <w:tcPr>
            <w:tcW w:w="5441" w:type="dxa"/>
            <w:vAlign w:val="bottom"/>
          </w:tcPr>
          <w:p w:rsidR="00BC1E78" w:rsidRPr="00BC1E78" w:rsidRDefault="00BC1E78" w:rsidP="00E61780">
            <w:pPr>
              <w:jc w:val="both"/>
              <w:rPr>
                <w:rFonts w:ascii="Times New Roman" w:hAnsi="Times New Roman"/>
                <w:sz w:val="18"/>
                <w:szCs w:val="18"/>
              </w:rPr>
            </w:pPr>
            <w:r w:rsidRPr="00BC1E78">
              <w:rPr>
                <w:rFonts w:ascii="Times New Roman" w:hAnsi="Times New Roman"/>
                <w:sz w:val="18"/>
                <w:szCs w:val="18"/>
              </w:rPr>
              <w:t>Набор сервисный годовой для анализатора кислотно-щелочного и газового состава крови ABL90 FLEX</w:t>
            </w:r>
          </w:p>
        </w:tc>
        <w:tc>
          <w:tcPr>
            <w:tcW w:w="1156" w:type="dxa"/>
            <w:vAlign w:val="center"/>
          </w:tcPr>
          <w:p w:rsidR="00BC1E78" w:rsidRPr="00BC1E78" w:rsidRDefault="00BC1E78" w:rsidP="00BC1E78">
            <w:pPr>
              <w:pStyle w:val="a9"/>
              <w:spacing w:line="254" w:lineRule="auto"/>
              <w:jc w:val="center"/>
              <w:rPr>
                <w:rFonts w:ascii="Times New Roman" w:hAnsi="Times New Roman"/>
                <w:sz w:val="18"/>
                <w:szCs w:val="18"/>
              </w:rPr>
            </w:pPr>
            <w:r>
              <w:rPr>
                <w:rFonts w:ascii="Times New Roman" w:hAnsi="Times New Roman"/>
                <w:sz w:val="18"/>
                <w:szCs w:val="18"/>
              </w:rPr>
              <w:t>уп</w:t>
            </w:r>
          </w:p>
        </w:tc>
        <w:tc>
          <w:tcPr>
            <w:tcW w:w="966" w:type="dxa"/>
            <w:vAlign w:val="center"/>
          </w:tcPr>
          <w:p w:rsidR="00BC1E78" w:rsidRPr="00BC1E78" w:rsidRDefault="00BC1E78" w:rsidP="00BC1E78">
            <w:pPr>
              <w:pStyle w:val="a9"/>
              <w:spacing w:line="254" w:lineRule="auto"/>
              <w:jc w:val="center"/>
              <w:rPr>
                <w:rFonts w:ascii="Times New Roman" w:hAnsi="Times New Roman"/>
                <w:sz w:val="18"/>
                <w:szCs w:val="18"/>
              </w:rPr>
            </w:pPr>
            <w:r w:rsidRPr="00BC1E78">
              <w:rPr>
                <w:rFonts w:ascii="Times New Roman" w:hAnsi="Times New Roman"/>
                <w:sz w:val="18"/>
                <w:szCs w:val="18"/>
              </w:rPr>
              <w:t>1</w:t>
            </w:r>
          </w:p>
        </w:tc>
        <w:tc>
          <w:tcPr>
            <w:tcW w:w="1474" w:type="dxa"/>
            <w:vAlign w:val="center"/>
          </w:tcPr>
          <w:p w:rsidR="00BC1E78" w:rsidRPr="00BC1E78" w:rsidRDefault="00BC1E78" w:rsidP="00BC1E78">
            <w:pPr>
              <w:pStyle w:val="a9"/>
              <w:spacing w:line="254" w:lineRule="auto"/>
              <w:jc w:val="center"/>
              <w:rPr>
                <w:rFonts w:ascii="Times New Roman" w:hAnsi="Times New Roman"/>
                <w:sz w:val="18"/>
                <w:szCs w:val="18"/>
              </w:rPr>
            </w:pPr>
            <w:r w:rsidRPr="00BC1E78">
              <w:rPr>
                <w:rFonts w:ascii="Times New Roman" w:hAnsi="Times New Roman"/>
                <w:sz w:val="18"/>
                <w:szCs w:val="18"/>
              </w:rPr>
              <w:t>152 283</w:t>
            </w:r>
          </w:p>
        </w:tc>
        <w:tc>
          <w:tcPr>
            <w:tcW w:w="1512" w:type="dxa"/>
            <w:vAlign w:val="center"/>
          </w:tcPr>
          <w:p w:rsidR="00BC1E78" w:rsidRPr="00BC1E78" w:rsidRDefault="00BC1E78" w:rsidP="00BC1E78">
            <w:pPr>
              <w:jc w:val="center"/>
              <w:rPr>
                <w:rFonts w:ascii="Times New Roman" w:hAnsi="Times New Roman"/>
                <w:color w:val="000000"/>
                <w:sz w:val="20"/>
                <w:szCs w:val="20"/>
              </w:rPr>
            </w:pPr>
            <w:r>
              <w:rPr>
                <w:rFonts w:ascii="Times New Roman" w:hAnsi="Times New Roman"/>
                <w:color w:val="000000"/>
                <w:sz w:val="20"/>
                <w:szCs w:val="20"/>
              </w:rPr>
              <w:t>152 283</w:t>
            </w:r>
          </w:p>
        </w:tc>
      </w:tr>
      <w:tr w:rsidR="00F3448B" w:rsidRPr="00BC1E78" w:rsidTr="00A05764">
        <w:tc>
          <w:tcPr>
            <w:tcW w:w="3167" w:type="dxa"/>
            <w:gridSpan w:val="2"/>
          </w:tcPr>
          <w:p w:rsidR="00F3448B" w:rsidRPr="00BC1E78" w:rsidRDefault="00F3448B" w:rsidP="00B85445">
            <w:pPr>
              <w:rPr>
                <w:rFonts w:ascii="Times New Roman" w:hAnsi="Times New Roman"/>
                <w:b/>
                <w:sz w:val="20"/>
                <w:szCs w:val="20"/>
              </w:rPr>
            </w:pPr>
            <w:r w:rsidRPr="00BC1E78">
              <w:rPr>
                <w:rFonts w:ascii="Times New Roman" w:hAnsi="Times New Roman"/>
                <w:b/>
                <w:sz w:val="20"/>
                <w:szCs w:val="20"/>
              </w:rPr>
              <w:t>ИТОГО</w:t>
            </w:r>
          </w:p>
        </w:tc>
        <w:tc>
          <w:tcPr>
            <w:tcW w:w="5441" w:type="dxa"/>
            <w:vAlign w:val="center"/>
          </w:tcPr>
          <w:p w:rsidR="00F3448B" w:rsidRPr="00BC1E78" w:rsidRDefault="00F3448B" w:rsidP="00B85445">
            <w:pPr>
              <w:rPr>
                <w:rFonts w:ascii="Times New Roman" w:hAnsi="Times New Roman"/>
                <w:b/>
                <w:sz w:val="20"/>
                <w:szCs w:val="20"/>
              </w:rPr>
            </w:pPr>
          </w:p>
        </w:tc>
        <w:tc>
          <w:tcPr>
            <w:tcW w:w="5108" w:type="dxa"/>
            <w:gridSpan w:val="4"/>
            <w:vAlign w:val="center"/>
          </w:tcPr>
          <w:p w:rsidR="00F3448B" w:rsidRPr="00BC1E78" w:rsidRDefault="00BC1E78" w:rsidP="00BE73B3">
            <w:pPr>
              <w:jc w:val="right"/>
              <w:rPr>
                <w:rFonts w:ascii="Times New Roman" w:hAnsi="Times New Roman"/>
                <w:b/>
                <w:sz w:val="20"/>
                <w:szCs w:val="20"/>
              </w:rPr>
            </w:pPr>
            <w:r>
              <w:rPr>
                <w:rFonts w:ascii="Times New Roman" w:hAnsi="Times New Roman"/>
                <w:b/>
                <w:sz w:val="20"/>
                <w:szCs w:val="20"/>
              </w:rPr>
              <w:t xml:space="preserve">5 982 787 </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C1E78">
        <w:rPr>
          <w:rFonts w:ascii="Times New Roman" w:hAnsi="Times New Roman"/>
          <w:i/>
          <w:sz w:val="20"/>
          <w:szCs w:val="20"/>
        </w:rPr>
        <w:t>10</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Style w:val="a8"/>
        <w:tblW w:w="14555" w:type="dxa"/>
        <w:tblInd w:w="1146" w:type="dxa"/>
        <w:tblLayout w:type="fixed"/>
        <w:tblLook w:val="04A0"/>
      </w:tblPr>
      <w:tblGrid>
        <w:gridCol w:w="522"/>
        <w:gridCol w:w="2409"/>
        <w:gridCol w:w="5387"/>
        <w:gridCol w:w="850"/>
        <w:gridCol w:w="851"/>
        <w:gridCol w:w="1134"/>
        <w:gridCol w:w="1134"/>
        <w:gridCol w:w="1134"/>
        <w:gridCol w:w="1134"/>
      </w:tblGrid>
      <w:tr w:rsidR="005161B4" w:rsidRPr="005161B4" w:rsidTr="00B34F7B">
        <w:tc>
          <w:tcPr>
            <w:tcW w:w="522"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w:t>
            </w:r>
          </w:p>
        </w:tc>
        <w:tc>
          <w:tcPr>
            <w:tcW w:w="2409"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Наименование</w:t>
            </w:r>
          </w:p>
        </w:tc>
        <w:tc>
          <w:tcPr>
            <w:tcW w:w="5387"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Характеристика</w:t>
            </w:r>
          </w:p>
        </w:tc>
        <w:tc>
          <w:tcPr>
            <w:tcW w:w="850"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Ед. изм.</w:t>
            </w:r>
          </w:p>
        </w:tc>
        <w:tc>
          <w:tcPr>
            <w:tcW w:w="851" w:type="dxa"/>
            <w:vAlign w:val="center"/>
          </w:tcPr>
          <w:p w:rsidR="005161B4" w:rsidRPr="005161B4" w:rsidRDefault="005161B4" w:rsidP="005161B4">
            <w:pPr>
              <w:jc w:val="center"/>
              <w:rPr>
                <w:rFonts w:ascii="Times New Roman" w:hAnsi="Times New Roman"/>
                <w:b/>
              </w:rPr>
            </w:pPr>
            <w:r w:rsidRPr="005161B4">
              <w:rPr>
                <w:rFonts w:ascii="Times New Roman" w:hAnsi="Times New Roman"/>
                <w:b/>
              </w:rPr>
              <w:t>Кол-во</w:t>
            </w:r>
          </w:p>
        </w:tc>
        <w:tc>
          <w:tcPr>
            <w:tcW w:w="1134" w:type="dxa"/>
            <w:vAlign w:val="center"/>
          </w:tcPr>
          <w:p w:rsidR="005161B4" w:rsidRPr="005161B4" w:rsidRDefault="00355BA4" w:rsidP="005161B4">
            <w:pPr>
              <w:jc w:val="center"/>
              <w:rPr>
                <w:rFonts w:ascii="Times New Roman" w:hAnsi="Times New Roman"/>
                <w:b/>
              </w:rPr>
            </w:pPr>
            <w:r>
              <w:rPr>
                <w:rFonts w:ascii="Times New Roman" w:hAnsi="Times New Roman"/>
                <w:b/>
              </w:rPr>
              <w:t>апрель</w:t>
            </w:r>
          </w:p>
        </w:tc>
        <w:tc>
          <w:tcPr>
            <w:tcW w:w="1134" w:type="dxa"/>
            <w:vAlign w:val="center"/>
          </w:tcPr>
          <w:p w:rsidR="005161B4" w:rsidRPr="005161B4" w:rsidRDefault="005161B4" w:rsidP="005161B4">
            <w:pPr>
              <w:jc w:val="center"/>
              <w:rPr>
                <w:rFonts w:ascii="Times New Roman" w:hAnsi="Times New Roman"/>
                <w:b/>
              </w:rPr>
            </w:pPr>
            <w:r>
              <w:rPr>
                <w:rFonts w:ascii="Times New Roman" w:hAnsi="Times New Roman"/>
                <w:b/>
              </w:rPr>
              <w:t>2 квартал</w:t>
            </w:r>
          </w:p>
        </w:tc>
        <w:tc>
          <w:tcPr>
            <w:tcW w:w="1134" w:type="dxa"/>
            <w:vAlign w:val="center"/>
          </w:tcPr>
          <w:p w:rsidR="005161B4" w:rsidRPr="005161B4" w:rsidRDefault="005161B4" w:rsidP="005161B4">
            <w:pPr>
              <w:jc w:val="center"/>
              <w:rPr>
                <w:rFonts w:ascii="Times New Roman" w:hAnsi="Times New Roman"/>
                <w:b/>
              </w:rPr>
            </w:pPr>
            <w:r>
              <w:rPr>
                <w:rFonts w:ascii="Times New Roman" w:hAnsi="Times New Roman"/>
                <w:b/>
              </w:rPr>
              <w:t>3 квартал</w:t>
            </w:r>
          </w:p>
        </w:tc>
        <w:tc>
          <w:tcPr>
            <w:tcW w:w="1134" w:type="dxa"/>
            <w:vAlign w:val="center"/>
          </w:tcPr>
          <w:p w:rsidR="005161B4" w:rsidRPr="005161B4" w:rsidRDefault="005161B4" w:rsidP="005161B4">
            <w:pPr>
              <w:jc w:val="center"/>
              <w:rPr>
                <w:rFonts w:ascii="Times New Roman" w:hAnsi="Times New Roman"/>
                <w:b/>
              </w:rPr>
            </w:pPr>
            <w:r>
              <w:rPr>
                <w:rFonts w:ascii="Times New Roman" w:hAnsi="Times New Roman"/>
                <w:b/>
              </w:rPr>
              <w:t>4 квартал</w:t>
            </w:r>
          </w:p>
        </w:tc>
      </w:tr>
      <w:tr w:rsidR="00BC1E78" w:rsidRPr="005161B4" w:rsidTr="00CC55FA">
        <w:tc>
          <w:tcPr>
            <w:tcW w:w="522" w:type="dxa"/>
            <w:vAlign w:val="center"/>
          </w:tcPr>
          <w:p w:rsidR="00BC1E78" w:rsidRPr="00BC1E78" w:rsidRDefault="00BC1E78" w:rsidP="00E61780">
            <w:pPr>
              <w:suppressAutoHyphens/>
              <w:jc w:val="center"/>
              <w:rPr>
                <w:rFonts w:ascii="Times New Roman" w:hAnsi="Times New Roman"/>
                <w:sz w:val="18"/>
                <w:szCs w:val="18"/>
              </w:rPr>
            </w:pPr>
            <w:r w:rsidRPr="00BC1E78">
              <w:rPr>
                <w:rFonts w:ascii="Times New Roman" w:hAnsi="Times New Roman"/>
                <w:sz w:val="18"/>
                <w:szCs w:val="18"/>
              </w:rPr>
              <w:t>1</w:t>
            </w:r>
          </w:p>
        </w:tc>
        <w:tc>
          <w:tcPr>
            <w:tcW w:w="2409" w:type="dxa"/>
          </w:tcPr>
          <w:p w:rsidR="00BC1E78" w:rsidRPr="00BC1E78" w:rsidRDefault="00BC1E78" w:rsidP="00E61780">
            <w:pPr>
              <w:jc w:val="both"/>
              <w:rPr>
                <w:rFonts w:ascii="Times New Roman" w:hAnsi="Times New Roman"/>
                <w:sz w:val="18"/>
                <w:szCs w:val="18"/>
              </w:rPr>
            </w:pPr>
            <w:r w:rsidRPr="00BC1E78">
              <w:rPr>
                <w:rFonts w:ascii="Times New Roman" w:hAnsi="Times New Roman"/>
                <w:sz w:val="18"/>
                <w:szCs w:val="18"/>
              </w:rPr>
              <w:t>Сенсорная кассета на 100 тестов/60 дней газы крови/гемокрит для ABL80Basic</w:t>
            </w:r>
          </w:p>
        </w:tc>
        <w:tc>
          <w:tcPr>
            <w:tcW w:w="5387" w:type="dxa"/>
          </w:tcPr>
          <w:p w:rsidR="00BC1E78" w:rsidRPr="00BC1E78" w:rsidRDefault="00BC1E78" w:rsidP="00E61780">
            <w:pPr>
              <w:jc w:val="both"/>
              <w:rPr>
                <w:rFonts w:ascii="Times New Roman" w:hAnsi="Times New Roman"/>
                <w:sz w:val="18"/>
                <w:szCs w:val="18"/>
              </w:rPr>
            </w:pPr>
            <w:r w:rsidRPr="00BC1E78">
              <w:rPr>
                <w:rFonts w:ascii="Times New Roman" w:hAnsi="Times New Roman"/>
                <w:sz w:val="18"/>
                <w:szCs w:val="18"/>
              </w:rPr>
              <w:t>Измеряемые тесты: рН, рО2, рСО2, К, Na, Ca, Cl, Hct; количество измеряемых анализов не менее 50; длительность работы на борту прибора не менее 60 дней</w:t>
            </w:r>
          </w:p>
        </w:tc>
        <w:tc>
          <w:tcPr>
            <w:tcW w:w="850" w:type="dxa"/>
            <w:vAlign w:val="center"/>
          </w:tcPr>
          <w:p w:rsidR="00BC1E78" w:rsidRPr="00BC1E78" w:rsidRDefault="00BC1E78" w:rsidP="00E61780">
            <w:pPr>
              <w:pStyle w:val="a9"/>
              <w:spacing w:line="254" w:lineRule="auto"/>
              <w:jc w:val="center"/>
              <w:rPr>
                <w:rFonts w:ascii="Times New Roman" w:hAnsi="Times New Roman"/>
                <w:sz w:val="18"/>
                <w:szCs w:val="18"/>
              </w:rPr>
            </w:pPr>
            <w:r>
              <w:rPr>
                <w:rFonts w:ascii="Times New Roman" w:hAnsi="Times New Roman"/>
                <w:sz w:val="18"/>
                <w:szCs w:val="18"/>
              </w:rPr>
              <w:t>ш</w:t>
            </w:r>
            <w:r w:rsidRPr="00BC1E78">
              <w:rPr>
                <w:rFonts w:ascii="Times New Roman" w:hAnsi="Times New Roman"/>
                <w:sz w:val="18"/>
                <w:szCs w:val="18"/>
              </w:rPr>
              <w:t>т</w:t>
            </w:r>
          </w:p>
        </w:tc>
        <w:tc>
          <w:tcPr>
            <w:tcW w:w="851" w:type="dxa"/>
            <w:vAlign w:val="center"/>
          </w:tcPr>
          <w:p w:rsidR="00BC1E78" w:rsidRPr="00BC1E78" w:rsidRDefault="00BC1E78" w:rsidP="00E61780">
            <w:pPr>
              <w:pStyle w:val="a9"/>
              <w:spacing w:line="254" w:lineRule="auto"/>
              <w:jc w:val="center"/>
              <w:rPr>
                <w:rFonts w:ascii="Times New Roman" w:hAnsi="Times New Roman"/>
                <w:sz w:val="18"/>
                <w:szCs w:val="18"/>
                <w:lang w:val="en-US"/>
              </w:rPr>
            </w:pPr>
            <w:r w:rsidRPr="00BC1E78">
              <w:rPr>
                <w:rFonts w:ascii="Times New Roman" w:hAnsi="Times New Roman"/>
                <w:sz w:val="18"/>
                <w:szCs w:val="18"/>
                <w:lang w:val="en-US"/>
              </w:rPr>
              <w:t>1</w:t>
            </w:r>
          </w:p>
        </w:tc>
        <w:tc>
          <w:tcPr>
            <w:tcW w:w="1134" w:type="dxa"/>
            <w:vAlign w:val="center"/>
          </w:tcPr>
          <w:p w:rsidR="00BC1E78" w:rsidRPr="005161B4" w:rsidRDefault="00EE3D35" w:rsidP="005161B4">
            <w:pPr>
              <w:jc w:val="center"/>
              <w:rPr>
                <w:rFonts w:ascii="Times New Roman" w:hAnsi="Times New Roman"/>
                <w:color w:val="000000"/>
              </w:rPr>
            </w:pPr>
            <w:r>
              <w:rPr>
                <w:rFonts w:ascii="Times New Roman" w:hAnsi="Times New Roman"/>
                <w:color w:val="000000"/>
              </w:rPr>
              <w:t>1</w:t>
            </w:r>
          </w:p>
        </w:tc>
        <w:tc>
          <w:tcPr>
            <w:tcW w:w="1134" w:type="dxa"/>
            <w:vAlign w:val="center"/>
          </w:tcPr>
          <w:p w:rsidR="00BC1E78" w:rsidRPr="005161B4" w:rsidRDefault="00BC1E7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BC1E78" w:rsidRPr="005161B4" w:rsidRDefault="00BC1E7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BC1E78" w:rsidRPr="005161B4" w:rsidRDefault="00BC1E78" w:rsidP="005161B4">
            <w:pPr>
              <w:jc w:val="center"/>
              <w:rPr>
                <w:rFonts w:ascii="Times New Roman" w:hAnsi="Times New Roman"/>
                <w:color w:val="000000"/>
              </w:rPr>
            </w:pPr>
            <w:r>
              <w:rPr>
                <w:rFonts w:ascii="Times New Roman" w:hAnsi="Times New Roman"/>
                <w:color w:val="000000"/>
              </w:rPr>
              <w:t>-</w:t>
            </w:r>
          </w:p>
        </w:tc>
      </w:tr>
      <w:tr w:rsidR="00BC1E78" w:rsidRPr="005161B4" w:rsidTr="00CC55FA">
        <w:tc>
          <w:tcPr>
            <w:tcW w:w="522" w:type="dxa"/>
            <w:vAlign w:val="center"/>
          </w:tcPr>
          <w:p w:rsidR="00BC1E78" w:rsidRPr="00BC1E78" w:rsidRDefault="00BC1E78" w:rsidP="00E61780">
            <w:pPr>
              <w:suppressAutoHyphens/>
              <w:jc w:val="center"/>
              <w:rPr>
                <w:rFonts w:ascii="Times New Roman" w:hAnsi="Times New Roman"/>
                <w:sz w:val="18"/>
                <w:szCs w:val="18"/>
              </w:rPr>
            </w:pPr>
            <w:r w:rsidRPr="00BC1E78">
              <w:rPr>
                <w:rFonts w:ascii="Times New Roman" w:hAnsi="Times New Roman"/>
                <w:sz w:val="18"/>
                <w:szCs w:val="18"/>
              </w:rPr>
              <w:t>2</w:t>
            </w:r>
          </w:p>
        </w:tc>
        <w:tc>
          <w:tcPr>
            <w:tcW w:w="2409" w:type="dxa"/>
          </w:tcPr>
          <w:p w:rsidR="00BC1E78" w:rsidRPr="00BC1E78" w:rsidRDefault="00BC1E78" w:rsidP="00E61780">
            <w:pPr>
              <w:jc w:val="both"/>
              <w:rPr>
                <w:rFonts w:ascii="Times New Roman" w:hAnsi="Times New Roman"/>
                <w:color w:val="000000"/>
                <w:sz w:val="18"/>
                <w:szCs w:val="18"/>
              </w:rPr>
            </w:pPr>
            <w:r w:rsidRPr="00BC1E78">
              <w:rPr>
                <w:rFonts w:ascii="Times New Roman" w:hAnsi="Times New Roman"/>
                <w:sz w:val="18"/>
                <w:szCs w:val="18"/>
              </w:rPr>
              <w:t xml:space="preserve"> Блок растворов для ABL 80 Basic</w:t>
            </w:r>
          </w:p>
        </w:tc>
        <w:tc>
          <w:tcPr>
            <w:tcW w:w="5387" w:type="dxa"/>
          </w:tcPr>
          <w:p w:rsidR="00BC1E78" w:rsidRPr="00BC1E78" w:rsidRDefault="00BC1E78" w:rsidP="00E61780">
            <w:pPr>
              <w:jc w:val="both"/>
              <w:rPr>
                <w:rFonts w:ascii="Times New Roman" w:hAnsi="Times New Roman"/>
                <w:color w:val="000000"/>
                <w:sz w:val="18"/>
                <w:szCs w:val="18"/>
              </w:rPr>
            </w:pPr>
            <w:r w:rsidRPr="00BC1E78">
              <w:rPr>
                <w:rFonts w:ascii="Times New Roman" w:hAnsi="Times New Roman"/>
                <w:sz w:val="18"/>
                <w:szCs w:val="18"/>
              </w:rPr>
              <w:t>Объем раствора № 1 не менее 440 мл; Объем раствора № 2 не менее 220 мл; Объем раствора №3 не менее 220 мл, Объем раствор №4 не менее 220 мл, длительность работы на борту прибора не менее 60 дней; температура хранения 12-25 ºС; срок годности не менее 120 дней</w:t>
            </w:r>
          </w:p>
        </w:tc>
        <w:tc>
          <w:tcPr>
            <w:tcW w:w="850" w:type="dxa"/>
            <w:vAlign w:val="center"/>
          </w:tcPr>
          <w:p w:rsidR="00BC1E78" w:rsidRPr="00BC1E78" w:rsidRDefault="00BC1E78" w:rsidP="00E61780">
            <w:pPr>
              <w:pStyle w:val="a9"/>
              <w:spacing w:line="254" w:lineRule="auto"/>
              <w:jc w:val="center"/>
              <w:rPr>
                <w:rFonts w:ascii="Times New Roman" w:hAnsi="Times New Roman"/>
                <w:sz w:val="18"/>
                <w:szCs w:val="18"/>
              </w:rPr>
            </w:pPr>
            <w:r w:rsidRPr="00BC1E78">
              <w:rPr>
                <w:rFonts w:ascii="Times New Roman" w:hAnsi="Times New Roman"/>
                <w:sz w:val="18"/>
                <w:szCs w:val="18"/>
              </w:rPr>
              <w:t>шт</w:t>
            </w:r>
          </w:p>
        </w:tc>
        <w:tc>
          <w:tcPr>
            <w:tcW w:w="851" w:type="dxa"/>
            <w:vAlign w:val="center"/>
          </w:tcPr>
          <w:p w:rsidR="00BC1E78" w:rsidRPr="00BC1E78" w:rsidRDefault="00BC1E78" w:rsidP="00E61780">
            <w:pPr>
              <w:pStyle w:val="a9"/>
              <w:spacing w:line="254" w:lineRule="auto"/>
              <w:jc w:val="center"/>
              <w:rPr>
                <w:rFonts w:ascii="Times New Roman" w:hAnsi="Times New Roman"/>
                <w:sz w:val="18"/>
                <w:szCs w:val="18"/>
              </w:rPr>
            </w:pPr>
            <w:r w:rsidRPr="00BC1E78">
              <w:rPr>
                <w:rFonts w:ascii="Times New Roman" w:hAnsi="Times New Roman"/>
                <w:sz w:val="18"/>
                <w:szCs w:val="18"/>
              </w:rPr>
              <w:t>1</w:t>
            </w:r>
          </w:p>
        </w:tc>
        <w:tc>
          <w:tcPr>
            <w:tcW w:w="1134" w:type="dxa"/>
            <w:vAlign w:val="center"/>
          </w:tcPr>
          <w:p w:rsidR="00BC1E78" w:rsidRPr="005161B4" w:rsidRDefault="00EE3D35" w:rsidP="005161B4">
            <w:pPr>
              <w:jc w:val="center"/>
              <w:rPr>
                <w:rFonts w:ascii="Times New Roman" w:hAnsi="Times New Roman"/>
                <w:color w:val="000000"/>
              </w:rPr>
            </w:pPr>
            <w:r>
              <w:rPr>
                <w:rFonts w:ascii="Times New Roman" w:hAnsi="Times New Roman"/>
                <w:color w:val="000000"/>
              </w:rPr>
              <w:t>1</w:t>
            </w:r>
          </w:p>
        </w:tc>
        <w:tc>
          <w:tcPr>
            <w:tcW w:w="1134" w:type="dxa"/>
            <w:vAlign w:val="center"/>
          </w:tcPr>
          <w:p w:rsidR="00BC1E78" w:rsidRPr="005161B4" w:rsidRDefault="00BC1E7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BC1E78" w:rsidRPr="005161B4" w:rsidRDefault="00EE3D35"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BC1E78" w:rsidRPr="005161B4" w:rsidRDefault="00BC1E78" w:rsidP="005161B4">
            <w:pPr>
              <w:jc w:val="center"/>
              <w:rPr>
                <w:rFonts w:ascii="Times New Roman" w:hAnsi="Times New Roman"/>
                <w:color w:val="000000"/>
              </w:rPr>
            </w:pPr>
            <w:r>
              <w:rPr>
                <w:rFonts w:ascii="Times New Roman" w:hAnsi="Times New Roman"/>
                <w:color w:val="000000"/>
              </w:rPr>
              <w:t>-</w:t>
            </w:r>
          </w:p>
        </w:tc>
      </w:tr>
      <w:tr w:rsidR="00BC1E78" w:rsidRPr="005161B4" w:rsidTr="00CC55FA">
        <w:tc>
          <w:tcPr>
            <w:tcW w:w="522" w:type="dxa"/>
            <w:vAlign w:val="center"/>
          </w:tcPr>
          <w:p w:rsidR="00BC1E78" w:rsidRPr="00BC1E78" w:rsidRDefault="00BC1E78" w:rsidP="00E61780">
            <w:pPr>
              <w:suppressAutoHyphens/>
              <w:jc w:val="center"/>
              <w:rPr>
                <w:rFonts w:ascii="Times New Roman" w:hAnsi="Times New Roman"/>
                <w:sz w:val="18"/>
                <w:szCs w:val="18"/>
              </w:rPr>
            </w:pPr>
            <w:r w:rsidRPr="00BC1E78">
              <w:rPr>
                <w:rFonts w:ascii="Times New Roman" w:hAnsi="Times New Roman"/>
                <w:sz w:val="18"/>
                <w:szCs w:val="18"/>
              </w:rPr>
              <w:t>3</w:t>
            </w:r>
          </w:p>
        </w:tc>
        <w:tc>
          <w:tcPr>
            <w:tcW w:w="2409" w:type="dxa"/>
          </w:tcPr>
          <w:p w:rsidR="00BC1E78" w:rsidRDefault="00BC1E78" w:rsidP="00E61780">
            <w:pPr>
              <w:jc w:val="both"/>
              <w:rPr>
                <w:rFonts w:ascii="Times New Roman" w:hAnsi="Times New Roman"/>
                <w:sz w:val="18"/>
                <w:szCs w:val="18"/>
              </w:rPr>
            </w:pPr>
            <w:r w:rsidRPr="00BC1E78">
              <w:rPr>
                <w:rFonts w:ascii="Times New Roman" w:hAnsi="Times New Roman"/>
                <w:sz w:val="18"/>
                <w:szCs w:val="18"/>
              </w:rPr>
              <w:t>SC90</w:t>
            </w:r>
            <w:r>
              <w:rPr>
                <w:rFonts w:ascii="Times New Roman" w:hAnsi="Times New Roman"/>
                <w:sz w:val="18"/>
                <w:szCs w:val="18"/>
              </w:rPr>
              <w:t xml:space="preserve"> </w:t>
            </w:r>
            <w:r w:rsidRPr="00BC1E78">
              <w:rPr>
                <w:rFonts w:ascii="Times New Roman" w:hAnsi="Times New Roman"/>
                <w:sz w:val="18"/>
                <w:szCs w:val="18"/>
              </w:rPr>
              <w:t xml:space="preserve"> Сенсорная кассета на 100 тестов/30 дней, газы крови/электролиты/метаболиты/оксиметрия/QC</w:t>
            </w:r>
          </w:p>
          <w:p w:rsidR="00BC1E78" w:rsidRPr="00BC1E78" w:rsidRDefault="00BC1E78" w:rsidP="00E61780">
            <w:pPr>
              <w:jc w:val="both"/>
              <w:rPr>
                <w:rFonts w:ascii="Times New Roman" w:hAnsi="Times New Roman"/>
                <w:sz w:val="18"/>
                <w:szCs w:val="18"/>
              </w:rPr>
            </w:pPr>
          </w:p>
        </w:tc>
        <w:tc>
          <w:tcPr>
            <w:tcW w:w="5387" w:type="dxa"/>
            <w:vAlign w:val="bottom"/>
          </w:tcPr>
          <w:p w:rsidR="00BC1E78" w:rsidRPr="00BC1E78" w:rsidRDefault="00BC1E78" w:rsidP="00E61780">
            <w:pPr>
              <w:jc w:val="both"/>
              <w:rPr>
                <w:rFonts w:ascii="Times New Roman" w:hAnsi="Times New Roman"/>
                <w:sz w:val="20"/>
                <w:szCs w:val="20"/>
              </w:rPr>
            </w:pPr>
            <w:r w:rsidRPr="00BC1E78">
              <w:rPr>
                <w:rFonts w:ascii="Times New Roman" w:hAnsi="Times New Roman"/>
                <w:sz w:val="20"/>
                <w:szCs w:val="20"/>
              </w:rPr>
              <w:t>SC90 Сенсорная кассета на 100 тестов/30 дней, газы крови/электролиты/метаболиты/оксиметрия/QC</w:t>
            </w:r>
          </w:p>
          <w:p w:rsidR="00BC1E78" w:rsidRPr="00BC1E78" w:rsidRDefault="00BC1E78" w:rsidP="00E61780">
            <w:pPr>
              <w:jc w:val="both"/>
              <w:rPr>
                <w:rFonts w:ascii="Times New Roman" w:hAnsi="Times New Roman"/>
                <w:sz w:val="18"/>
                <w:szCs w:val="18"/>
              </w:rPr>
            </w:pPr>
          </w:p>
        </w:tc>
        <w:tc>
          <w:tcPr>
            <w:tcW w:w="850" w:type="dxa"/>
            <w:vAlign w:val="center"/>
          </w:tcPr>
          <w:p w:rsidR="00BC1E78" w:rsidRPr="00BC1E78" w:rsidRDefault="00BC1E78" w:rsidP="00E61780">
            <w:pPr>
              <w:pStyle w:val="a9"/>
              <w:spacing w:line="254" w:lineRule="auto"/>
              <w:jc w:val="center"/>
              <w:rPr>
                <w:rFonts w:ascii="Times New Roman" w:hAnsi="Times New Roman"/>
                <w:sz w:val="18"/>
                <w:szCs w:val="18"/>
              </w:rPr>
            </w:pPr>
            <w:r w:rsidRPr="00BC1E78">
              <w:rPr>
                <w:rFonts w:ascii="Times New Roman" w:hAnsi="Times New Roman"/>
                <w:sz w:val="18"/>
                <w:szCs w:val="18"/>
              </w:rPr>
              <w:t>шт</w:t>
            </w:r>
          </w:p>
        </w:tc>
        <w:tc>
          <w:tcPr>
            <w:tcW w:w="851" w:type="dxa"/>
            <w:vAlign w:val="center"/>
          </w:tcPr>
          <w:p w:rsidR="00BC1E78" w:rsidRPr="00BC1E78" w:rsidRDefault="00BC1E78" w:rsidP="00E61780">
            <w:pPr>
              <w:pStyle w:val="a9"/>
              <w:spacing w:line="254" w:lineRule="auto"/>
              <w:jc w:val="center"/>
              <w:rPr>
                <w:rFonts w:ascii="Times New Roman" w:hAnsi="Times New Roman"/>
                <w:sz w:val="18"/>
                <w:szCs w:val="18"/>
              </w:rPr>
            </w:pPr>
            <w:r>
              <w:rPr>
                <w:rFonts w:ascii="Times New Roman" w:hAnsi="Times New Roman"/>
                <w:sz w:val="18"/>
                <w:szCs w:val="18"/>
              </w:rPr>
              <w:t>6</w:t>
            </w:r>
          </w:p>
        </w:tc>
        <w:tc>
          <w:tcPr>
            <w:tcW w:w="1134" w:type="dxa"/>
            <w:vAlign w:val="center"/>
          </w:tcPr>
          <w:p w:rsidR="00BC1E78" w:rsidRPr="005161B4" w:rsidRDefault="00EE3D35" w:rsidP="005161B4">
            <w:pPr>
              <w:jc w:val="center"/>
              <w:rPr>
                <w:rFonts w:ascii="Times New Roman" w:hAnsi="Times New Roman"/>
                <w:color w:val="000000"/>
              </w:rPr>
            </w:pPr>
            <w:r>
              <w:rPr>
                <w:rFonts w:ascii="Times New Roman" w:hAnsi="Times New Roman"/>
                <w:color w:val="000000"/>
              </w:rPr>
              <w:t>6</w:t>
            </w:r>
          </w:p>
        </w:tc>
        <w:tc>
          <w:tcPr>
            <w:tcW w:w="1134" w:type="dxa"/>
            <w:vAlign w:val="center"/>
          </w:tcPr>
          <w:p w:rsidR="00BC1E78" w:rsidRPr="005161B4" w:rsidRDefault="00BC1E7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BC1E78" w:rsidRPr="005161B4" w:rsidRDefault="00BC1E7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BC1E78" w:rsidRPr="005161B4" w:rsidRDefault="00BC1E78" w:rsidP="005161B4">
            <w:pPr>
              <w:jc w:val="center"/>
              <w:rPr>
                <w:rFonts w:ascii="Times New Roman" w:hAnsi="Times New Roman"/>
                <w:color w:val="000000"/>
              </w:rPr>
            </w:pPr>
            <w:r>
              <w:rPr>
                <w:rFonts w:ascii="Times New Roman" w:hAnsi="Times New Roman"/>
                <w:color w:val="000000"/>
              </w:rPr>
              <w:t>-</w:t>
            </w:r>
          </w:p>
        </w:tc>
      </w:tr>
      <w:tr w:rsidR="00BC1E78" w:rsidRPr="005161B4" w:rsidTr="00CC55FA">
        <w:tc>
          <w:tcPr>
            <w:tcW w:w="522" w:type="dxa"/>
            <w:vAlign w:val="center"/>
          </w:tcPr>
          <w:p w:rsidR="00BC1E78" w:rsidRPr="00BC1E78" w:rsidRDefault="00BC1E78" w:rsidP="00E61780">
            <w:pPr>
              <w:suppressAutoHyphens/>
              <w:jc w:val="center"/>
              <w:rPr>
                <w:rFonts w:ascii="Times New Roman" w:hAnsi="Times New Roman"/>
                <w:sz w:val="18"/>
                <w:szCs w:val="18"/>
              </w:rPr>
            </w:pPr>
            <w:r w:rsidRPr="00BC1E78">
              <w:rPr>
                <w:rFonts w:ascii="Times New Roman" w:hAnsi="Times New Roman"/>
                <w:sz w:val="18"/>
                <w:szCs w:val="18"/>
              </w:rPr>
              <w:t>4</w:t>
            </w:r>
          </w:p>
        </w:tc>
        <w:tc>
          <w:tcPr>
            <w:tcW w:w="2409" w:type="dxa"/>
            <w:vAlign w:val="bottom"/>
          </w:tcPr>
          <w:p w:rsidR="00BC1E78" w:rsidRPr="00BC1E78" w:rsidRDefault="00BC1E78" w:rsidP="00E61780">
            <w:pPr>
              <w:jc w:val="both"/>
              <w:rPr>
                <w:rFonts w:ascii="Times New Roman" w:hAnsi="Times New Roman"/>
                <w:sz w:val="18"/>
                <w:szCs w:val="18"/>
              </w:rPr>
            </w:pPr>
            <w:r w:rsidRPr="00BC1E78">
              <w:rPr>
                <w:rFonts w:ascii="Times New Roman" w:hAnsi="Times New Roman"/>
                <w:sz w:val="18"/>
                <w:szCs w:val="18"/>
              </w:rPr>
              <w:t>Блок растворов SP90</w:t>
            </w:r>
            <w:r>
              <w:rPr>
                <w:rFonts w:ascii="Times New Roman" w:hAnsi="Times New Roman"/>
                <w:sz w:val="18"/>
                <w:szCs w:val="18"/>
              </w:rPr>
              <w:t xml:space="preserve"> </w:t>
            </w:r>
          </w:p>
        </w:tc>
        <w:tc>
          <w:tcPr>
            <w:tcW w:w="5387" w:type="dxa"/>
          </w:tcPr>
          <w:p w:rsidR="00BC1E78" w:rsidRPr="00BC1E78" w:rsidRDefault="00BC1E78" w:rsidP="00E61780">
            <w:pPr>
              <w:jc w:val="both"/>
              <w:rPr>
                <w:rFonts w:ascii="Times New Roman" w:hAnsi="Times New Roman"/>
                <w:sz w:val="18"/>
                <w:szCs w:val="18"/>
              </w:rPr>
            </w:pPr>
            <w:r w:rsidRPr="00BC1E78">
              <w:rPr>
                <w:rFonts w:ascii="Times New Roman" w:hAnsi="Times New Roman"/>
                <w:sz w:val="18"/>
                <w:szCs w:val="18"/>
              </w:rPr>
              <w:t>Блок растворов (Solution pack) (Блок растворов / Solution Pack)</w:t>
            </w:r>
          </w:p>
        </w:tc>
        <w:tc>
          <w:tcPr>
            <w:tcW w:w="850" w:type="dxa"/>
            <w:vAlign w:val="center"/>
          </w:tcPr>
          <w:p w:rsidR="00BC1E78" w:rsidRPr="00BC1E78" w:rsidRDefault="00BC1E78" w:rsidP="00E61780">
            <w:pPr>
              <w:pStyle w:val="a9"/>
              <w:spacing w:line="254" w:lineRule="auto"/>
              <w:jc w:val="center"/>
              <w:rPr>
                <w:rFonts w:ascii="Times New Roman" w:hAnsi="Times New Roman"/>
                <w:sz w:val="18"/>
                <w:szCs w:val="18"/>
              </w:rPr>
            </w:pPr>
            <w:r w:rsidRPr="00BC1E78">
              <w:rPr>
                <w:rFonts w:ascii="Times New Roman" w:hAnsi="Times New Roman"/>
                <w:sz w:val="18"/>
                <w:szCs w:val="18"/>
              </w:rPr>
              <w:t>шт</w:t>
            </w:r>
          </w:p>
        </w:tc>
        <w:tc>
          <w:tcPr>
            <w:tcW w:w="851" w:type="dxa"/>
            <w:vAlign w:val="center"/>
          </w:tcPr>
          <w:p w:rsidR="00BC1E78" w:rsidRPr="00BC1E78" w:rsidRDefault="00BC1E78" w:rsidP="00E61780">
            <w:pPr>
              <w:pStyle w:val="a9"/>
              <w:spacing w:line="254" w:lineRule="auto"/>
              <w:jc w:val="center"/>
              <w:rPr>
                <w:rFonts w:ascii="Times New Roman" w:hAnsi="Times New Roman"/>
                <w:sz w:val="18"/>
                <w:szCs w:val="18"/>
              </w:rPr>
            </w:pPr>
            <w:r>
              <w:rPr>
                <w:rFonts w:ascii="Times New Roman" w:hAnsi="Times New Roman"/>
                <w:sz w:val="18"/>
                <w:szCs w:val="18"/>
              </w:rPr>
              <w:t>7</w:t>
            </w:r>
          </w:p>
        </w:tc>
        <w:tc>
          <w:tcPr>
            <w:tcW w:w="1134" w:type="dxa"/>
            <w:vAlign w:val="center"/>
          </w:tcPr>
          <w:p w:rsidR="00BC1E78" w:rsidRPr="005161B4" w:rsidRDefault="00EE3D35" w:rsidP="005161B4">
            <w:pPr>
              <w:jc w:val="center"/>
              <w:rPr>
                <w:rFonts w:ascii="Times New Roman" w:hAnsi="Times New Roman"/>
                <w:color w:val="000000"/>
              </w:rPr>
            </w:pPr>
            <w:r>
              <w:rPr>
                <w:rFonts w:ascii="Times New Roman" w:hAnsi="Times New Roman"/>
                <w:color w:val="000000"/>
              </w:rPr>
              <w:t>7</w:t>
            </w:r>
          </w:p>
        </w:tc>
        <w:tc>
          <w:tcPr>
            <w:tcW w:w="1134" w:type="dxa"/>
            <w:vAlign w:val="center"/>
          </w:tcPr>
          <w:p w:rsidR="00BC1E78" w:rsidRPr="005161B4" w:rsidRDefault="00BC1E7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BC1E78" w:rsidRPr="005161B4" w:rsidRDefault="00BC1E7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BC1E78" w:rsidRPr="005161B4" w:rsidRDefault="00BC1E78" w:rsidP="005161B4">
            <w:pPr>
              <w:jc w:val="center"/>
              <w:rPr>
                <w:rFonts w:ascii="Times New Roman" w:hAnsi="Times New Roman"/>
                <w:color w:val="000000"/>
              </w:rPr>
            </w:pPr>
            <w:r>
              <w:rPr>
                <w:rFonts w:ascii="Times New Roman" w:hAnsi="Times New Roman"/>
                <w:color w:val="000000"/>
              </w:rPr>
              <w:t>-</w:t>
            </w:r>
          </w:p>
        </w:tc>
      </w:tr>
      <w:tr w:rsidR="00BC1E78" w:rsidRPr="005161B4" w:rsidTr="00CC55FA">
        <w:tc>
          <w:tcPr>
            <w:tcW w:w="522" w:type="dxa"/>
            <w:vAlign w:val="center"/>
          </w:tcPr>
          <w:p w:rsidR="00BC1E78" w:rsidRPr="00BC1E78" w:rsidRDefault="00BC1E78" w:rsidP="00E61780">
            <w:pPr>
              <w:suppressAutoHyphens/>
              <w:jc w:val="center"/>
              <w:rPr>
                <w:rFonts w:ascii="Times New Roman" w:hAnsi="Times New Roman"/>
                <w:sz w:val="18"/>
                <w:szCs w:val="18"/>
              </w:rPr>
            </w:pPr>
            <w:r w:rsidRPr="00BC1E78">
              <w:rPr>
                <w:rFonts w:ascii="Times New Roman" w:hAnsi="Times New Roman"/>
                <w:sz w:val="18"/>
                <w:szCs w:val="18"/>
              </w:rPr>
              <w:t>5</w:t>
            </w:r>
          </w:p>
        </w:tc>
        <w:tc>
          <w:tcPr>
            <w:tcW w:w="2409" w:type="dxa"/>
            <w:vAlign w:val="bottom"/>
          </w:tcPr>
          <w:p w:rsidR="00BC1E78" w:rsidRPr="00BC1E78" w:rsidRDefault="00BC1E78" w:rsidP="00E61780">
            <w:pPr>
              <w:jc w:val="both"/>
              <w:rPr>
                <w:rFonts w:ascii="Times New Roman" w:hAnsi="Times New Roman"/>
                <w:sz w:val="18"/>
                <w:szCs w:val="18"/>
              </w:rPr>
            </w:pPr>
            <w:r w:rsidRPr="00BC1E78">
              <w:rPr>
                <w:rFonts w:ascii="Times New Roman" w:hAnsi="Times New Roman"/>
                <w:sz w:val="18"/>
                <w:szCs w:val="18"/>
              </w:rPr>
              <w:t xml:space="preserve">S7770 Калибровочный раствор для ctHb </w:t>
            </w:r>
          </w:p>
          <w:p w:rsidR="00BC1E78" w:rsidRPr="00BC1E78" w:rsidRDefault="00BC1E78" w:rsidP="00E61780">
            <w:pPr>
              <w:jc w:val="both"/>
              <w:rPr>
                <w:rFonts w:ascii="Times New Roman" w:hAnsi="Times New Roman"/>
                <w:sz w:val="18"/>
                <w:szCs w:val="18"/>
              </w:rPr>
            </w:pPr>
          </w:p>
        </w:tc>
        <w:tc>
          <w:tcPr>
            <w:tcW w:w="5387" w:type="dxa"/>
            <w:vAlign w:val="bottom"/>
          </w:tcPr>
          <w:p w:rsidR="00BC1E78" w:rsidRPr="00BC1E78" w:rsidRDefault="00BC1E78" w:rsidP="00E61780">
            <w:pPr>
              <w:jc w:val="both"/>
              <w:rPr>
                <w:rFonts w:ascii="Times New Roman" w:hAnsi="Times New Roman"/>
                <w:sz w:val="18"/>
                <w:szCs w:val="18"/>
              </w:rPr>
            </w:pPr>
            <w:r w:rsidRPr="00BC1E78">
              <w:rPr>
                <w:rFonts w:ascii="Times New Roman" w:hAnsi="Times New Roman"/>
                <w:sz w:val="18"/>
                <w:szCs w:val="18"/>
                <w:lang/>
              </w:rPr>
              <w:t>Раствор ctHb калибровочный (ctHb Calibration Solution) (Раствор ctHb калибровочный (S7770 tHb calibration Solution)</w:t>
            </w:r>
          </w:p>
        </w:tc>
        <w:tc>
          <w:tcPr>
            <w:tcW w:w="850" w:type="dxa"/>
            <w:vAlign w:val="center"/>
          </w:tcPr>
          <w:p w:rsidR="00BC1E78" w:rsidRPr="00BC1E78" w:rsidRDefault="00BC1E78" w:rsidP="00E61780">
            <w:pPr>
              <w:pStyle w:val="a9"/>
              <w:spacing w:line="254" w:lineRule="auto"/>
              <w:jc w:val="center"/>
              <w:rPr>
                <w:rFonts w:ascii="Times New Roman" w:hAnsi="Times New Roman"/>
                <w:sz w:val="18"/>
                <w:szCs w:val="18"/>
                <w:lang/>
              </w:rPr>
            </w:pPr>
            <w:r>
              <w:rPr>
                <w:rFonts w:ascii="Times New Roman" w:hAnsi="Times New Roman"/>
                <w:sz w:val="18"/>
                <w:szCs w:val="18"/>
              </w:rPr>
              <w:t>уп</w:t>
            </w:r>
          </w:p>
        </w:tc>
        <w:tc>
          <w:tcPr>
            <w:tcW w:w="851" w:type="dxa"/>
            <w:vAlign w:val="center"/>
          </w:tcPr>
          <w:p w:rsidR="00BC1E78" w:rsidRPr="00BC1E78" w:rsidRDefault="00BC1E78" w:rsidP="00E61780">
            <w:pPr>
              <w:pStyle w:val="a9"/>
              <w:spacing w:line="254" w:lineRule="auto"/>
              <w:jc w:val="center"/>
              <w:rPr>
                <w:rFonts w:ascii="Times New Roman" w:hAnsi="Times New Roman"/>
                <w:sz w:val="18"/>
                <w:szCs w:val="18"/>
                <w:lang/>
              </w:rPr>
            </w:pPr>
            <w:r w:rsidRPr="00BC1E78">
              <w:rPr>
                <w:rFonts w:ascii="Times New Roman" w:hAnsi="Times New Roman"/>
                <w:sz w:val="18"/>
                <w:szCs w:val="18"/>
              </w:rPr>
              <w:t>1</w:t>
            </w:r>
          </w:p>
        </w:tc>
        <w:tc>
          <w:tcPr>
            <w:tcW w:w="1134" w:type="dxa"/>
            <w:vAlign w:val="center"/>
          </w:tcPr>
          <w:p w:rsidR="00BC1E78" w:rsidRPr="005161B4" w:rsidRDefault="00EE3D35" w:rsidP="005161B4">
            <w:pPr>
              <w:jc w:val="center"/>
              <w:rPr>
                <w:rFonts w:ascii="Times New Roman" w:hAnsi="Times New Roman"/>
                <w:color w:val="000000"/>
              </w:rPr>
            </w:pPr>
            <w:r>
              <w:rPr>
                <w:rFonts w:ascii="Times New Roman" w:hAnsi="Times New Roman"/>
                <w:color w:val="000000"/>
              </w:rPr>
              <w:t>1</w:t>
            </w:r>
          </w:p>
        </w:tc>
        <w:tc>
          <w:tcPr>
            <w:tcW w:w="1134" w:type="dxa"/>
            <w:vAlign w:val="center"/>
          </w:tcPr>
          <w:p w:rsidR="00BC1E78" w:rsidRPr="005161B4" w:rsidRDefault="00BC1E78"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BC1E78" w:rsidRPr="005161B4" w:rsidRDefault="00EE3D35" w:rsidP="005161B4">
            <w:pPr>
              <w:jc w:val="center"/>
              <w:rPr>
                <w:rFonts w:ascii="Times New Roman" w:hAnsi="Times New Roman"/>
                <w:color w:val="000000"/>
              </w:rPr>
            </w:pPr>
            <w:r>
              <w:rPr>
                <w:rFonts w:ascii="Times New Roman" w:hAnsi="Times New Roman"/>
                <w:color w:val="000000"/>
              </w:rPr>
              <w:t>-</w:t>
            </w:r>
          </w:p>
        </w:tc>
        <w:tc>
          <w:tcPr>
            <w:tcW w:w="1134" w:type="dxa"/>
            <w:vAlign w:val="center"/>
          </w:tcPr>
          <w:p w:rsidR="00BC1E78" w:rsidRPr="005161B4" w:rsidRDefault="00BC1E78" w:rsidP="005161B4">
            <w:pPr>
              <w:jc w:val="center"/>
              <w:rPr>
                <w:rFonts w:ascii="Times New Roman" w:hAnsi="Times New Roman"/>
                <w:color w:val="000000"/>
              </w:rPr>
            </w:pPr>
            <w:r>
              <w:rPr>
                <w:rFonts w:ascii="Times New Roman" w:hAnsi="Times New Roman"/>
                <w:color w:val="000000"/>
              </w:rPr>
              <w:t>-</w:t>
            </w:r>
          </w:p>
        </w:tc>
      </w:tr>
      <w:tr w:rsidR="00EE3D35" w:rsidRPr="005161B4" w:rsidTr="00CC55FA">
        <w:tc>
          <w:tcPr>
            <w:tcW w:w="522" w:type="dxa"/>
            <w:vAlign w:val="center"/>
          </w:tcPr>
          <w:p w:rsidR="00EE3D35" w:rsidRPr="00BC1E78" w:rsidRDefault="00EE3D35" w:rsidP="00E61780">
            <w:pPr>
              <w:suppressAutoHyphens/>
              <w:jc w:val="center"/>
              <w:rPr>
                <w:rFonts w:ascii="Times New Roman" w:hAnsi="Times New Roman"/>
                <w:sz w:val="18"/>
                <w:szCs w:val="18"/>
              </w:rPr>
            </w:pPr>
            <w:r w:rsidRPr="00BC1E78">
              <w:rPr>
                <w:rFonts w:ascii="Times New Roman" w:hAnsi="Times New Roman"/>
                <w:sz w:val="18"/>
                <w:szCs w:val="18"/>
              </w:rPr>
              <w:t>6</w:t>
            </w:r>
          </w:p>
        </w:tc>
        <w:tc>
          <w:tcPr>
            <w:tcW w:w="2409" w:type="dxa"/>
            <w:vAlign w:val="bottom"/>
          </w:tcPr>
          <w:p w:rsidR="00EE3D35" w:rsidRPr="00BC1E78" w:rsidRDefault="00EE3D35" w:rsidP="00E61780">
            <w:pPr>
              <w:jc w:val="both"/>
              <w:rPr>
                <w:rFonts w:ascii="Times New Roman" w:hAnsi="Times New Roman"/>
                <w:sz w:val="18"/>
                <w:szCs w:val="18"/>
              </w:rPr>
            </w:pPr>
            <w:r w:rsidRPr="00BC1E78">
              <w:rPr>
                <w:rFonts w:ascii="Times New Roman" w:hAnsi="Times New Roman"/>
                <w:sz w:val="18"/>
                <w:szCs w:val="18"/>
              </w:rPr>
              <w:t>Термобумага для принтера в рулоне</w:t>
            </w:r>
          </w:p>
          <w:p w:rsidR="00EE3D35" w:rsidRPr="00BC1E78" w:rsidRDefault="00EE3D35" w:rsidP="00E61780">
            <w:pPr>
              <w:jc w:val="both"/>
              <w:rPr>
                <w:rFonts w:ascii="Times New Roman" w:hAnsi="Times New Roman"/>
                <w:sz w:val="18"/>
                <w:szCs w:val="18"/>
              </w:rPr>
            </w:pPr>
          </w:p>
        </w:tc>
        <w:tc>
          <w:tcPr>
            <w:tcW w:w="5387" w:type="dxa"/>
            <w:vAlign w:val="bottom"/>
          </w:tcPr>
          <w:p w:rsidR="00EE3D35" w:rsidRPr="00BC1E78" w:rsidRDefault="00EE3D35" w:rsidP="00E61780">
            <w:pPr>
              <w:jc w:val="both"/>
              <w:rPr>
                <w:rFonts w:ascii="Times New Roman" w:hAnsi="Times New Roman"/>
                <w:sz w:val="18"/>
                <w:szCs w:val="18"/>
              </w:rPr>
            </w:pPr>
            <w:r w:rsidRPr="00BC1E78">
              <w:rPr>
                <w:rFonts w:ascii="Times New Roman" w:hAnsi="Times New Roman"/>
                <w:sz w:val="18"/>
                <w:szCs w:val="18"/>
              </w:rPr>
              <w:t>Термобумага (Termal paper для анализаторов кислотно-щелочного и газового состава крови серии ABL90 FLEX)</w:t>
            </w:r>
          </w:p>
        </w:tc>
        <w:tc>
          <w:tcPr>
            <w:tcW w:w="850" w:type="dxa"/>
            <w:vAlign w:val="center"/>
          </w:tcPr>
          <w:p w:rsidR="00EE3D35" w:rsidRPr="00BC1E78" w:rsidRDefault="00EE3D35" w:rsidP="00E61780">
            <w:pPr>
              <w:pStyle w:val="a9"/>
              <w:spacing w:line="254" w:lineRule="auto"/>
              <w:jc w:val="center"/>
              <w:rPr>
                <w:rFonts w:ascii="Times New Roman" w:hAnsi="Times New Roman"/>
                <w:sz w:val="18"/>
                <w:szCs w:val="18"/>
              </w:rPr>
            </w:pPr>
            <w:r>
              <w:rPr>
                <w:rFonts w:ascii="Times New Roman" w:hAnsi="Times New Roman"/>
                <w:sz w:val="18"/>
                <w:szCs w:val="18"/>
              </w:rPr>
              <w:t>уп</w:t>
            </w:r>
          </w:p>
        </w:tc>
        <w:tc>
          <w:tcPr>
            <w:tcW w:w="851" w:type="dxa"/>
            <w:vAlign w:val="center"/>
          </w:tcPr>
          <w:p w:rsidR="00EE3D35" w:rsidRPr="00BC1E78" w:rsidRDefault="00EE3D35" w:rsidP="00E61780">
            <w:pPr>
              <w:pStyle w:val="a9"/>
              <w:spacing w:line="254" w:lineRule="auto"/>
              <w:jc w:val="center"/>
              <w:rPr>
                <w:rFonts w:ascii="Times New Roman" w:hAnsi="Times New Roman"/>
                <w:sz w:val="18"/>
                <w:szCs w:val="18"/>
              </w:rPr>
            </w:pPr>
            <w:r>
              <w:rPr>
                <w:rFonts w:ascii="Times New Roman" w:hAnsi="Times New Roman"/>
                <w:sz w:val="18"/>
                <w:szCs w:val="18"/>
              </w:rPr>
              <w:t>2</w:t>
            </w:r>
          </w:p>
        </w:tc>
        <w:tc>
          <w:tcPr>
            <w:tcW w:w="1134" w:type="dxa"/>
            <w:vAlign w:val="center"/>
          </w:tcPr>
          <w:p w:rsidR="00EE3D35" w:rsidRPr="005161B4" w:rsidRDefault="00EE3D35" w:rsidP="005161B4">
            <w:pPr>
              <w:jc w:val="center"/>
              <w:rPr>
                <w:rFonts w:ascii="Times New Roman" w:hAnsi="Times New Roman"/>
                <w:color w:val="000000"/>
              </w:rPr>
            </w:pPr>
            <w:r>
              <w:rPr>
                <w:rFonts w:ascii="Times New Roman" w:hAnsi="Times New Roman"/>
                <w:color w:val="000000"/>
              </w:rPr>
              <w:t>2</w:t>
            </w:r>
          </w:p>
        </w:tc>
        <w:tc>
          <w:tcPr>
            <w:tcW w:w="1134" w:type="dxa"/>
            <w:vAlign w:val="center"/>
          </w:tcPr>
          <w:p w:rsidR="00EE3D35" w:rsidRPr="005161B4" w:rsidRDefault="00EE3D35" w:rsidP="00E61780">
            <w:pPr>
              <w:jc w:val="center"/>
              <w:rPr>
                <w:rFonts w:ascii="Times New Roman" w:hAnsi="Times New Roman"/>
                <w:color w:val="000000"/>
              </w:rPr>
            </w:pPr>
            <w:r>
              <w:rPr>
                <w:rFonts w:ascii="Times New Roman" w:hAnsi="Times New Roman"/>
                <w:color w:val="000000"/>
              </w:rPr>
              <w:t>-</w:t>
            </w:r>
          </w:p>
        </w:tc>
        <w:tc>
          <w:tcPr>
            <w:tcW w:w="1134" w:type="dxa"/>
            <w:vAlign w:val="center"/>
          </w:tcPr>
          <w:p w:rsidR="00EE3D35" w:rsidRPr="005161B4" w:rsidRDefault="00EE3D35" w:rsidP="00E61780">
            <w:pPr>
              <w:jc w:val="center"/>
              <w:rPr>
                <w:rFonts w:ascii="Times New Roman" w:hAnsi="Times New Roman"/>
                <w:color w:val="000000"/>
              </w:rPr>
            </w:pPr>
            <w:r>
              <w:rPr>
                <w:rFonts w:ascii="Times New Roman" w:hAnsi="Times New Roman"/>
                <w:color w:val="000000"/>
              </w:rPr>
              <w:t>-</w:t>
            </w:r>
          </w:p>
        </w:tc>
        <w:tc>
          <w:tcPr>
            <w:tcW w:w="1134" w:type="dxa"/>
            <w:vAlign w:val="center"/>
          </w:tcPr>
          <w:p w:rsidR="00EE3D35" w:rsidRPr="005161B4" w:rsidRDefault="00EE3D35" w:rsidP="00E61780">
            <w:pPr>
              <w:jc w:val="center"/>
              <w:rPr>
                <w:rFonts w:ascii="Times New Roman" w:hAnsi="Times New Roman"/>
                <w:color w:val="000000"/>
              </w:rPr>
            </w:pPr>
            <w:r>
              <w:rPr>
                <w:rFonts w:ascii="Times New Roman" w:hAnsi="Times New Roman"/>
                <w:color w:val="000000"/>
              </w:rPr>
              <w:t>-</w:t>
            </w:r>
          </w:p>
        </w:tc>
      </w:tr>
      <w:tr w:rsidR="00EE3D35" w:rsidRPr="005161B4" w:rsidTr="00CC55FA">
        <w:tc>
          <w:tcPr>
            <w:tcW w:w="522" w:type="dxa"/>
            <w:vAlign w:val="center"/>
          </w:tcPr>
          <w:p w:rsidR="00EE3D35" w:rsidRPr="00BC1E78" w:rsidRDefault="00EE3D35" w:rsidP="00E61780">
            <w:pPr>
              <w:suppressAutoHyphens/>
              <w:jc w:val="center"/>
              <w:rPr>
                <w:rFonts w:ascii="Times New Roman" w:hAnsi="Times New Roman"/>
                <w:sz w:val="18"/>
                <w:szCs w:val="18"/>
              </w:rPr>
            </w:pPr>
            <w:r w:rsidRPr="00BC1E78">
              <w:rPr>
                <w:rFonts w:ascii="Times New Roman" w:hAnsi="Times New Roman"/>
                <w:sz w:val="18"/>
                <w:szCs w:val="18"/>
              </w:rPr>
              <w:t>7</w:t>
            </w:r>
          </w:p>
        </w:tc>
        <w:tc>
          <w:tcPr>
            <w:tcW w:w="2409" w:type="dxa"/>
            <w:vAlign w:val="bottom"/>
          </w:tcPr>
          <w:p w:rsidR="00EE3D35" w:rsidRPr="00BC1E78" w:rsidRDefault="00EE3D35" w:rsidP="00E61780">
            <w:pPr>
              <w:jc w:val="both"/>
              <w:rPr>
                <w:rFonts w:ascii="Times New Roman" w:hAnsi="Times New Roman"/>
                <w:sz w:val="18"/>
                <w:szCs w:val="18"/>
              </w:rPr>
            </w:pPr>
            <w:r w:rsidRPr="00BC1E78">
              <w:rPr>
                <w:rFonts w:ascii="Times New Roman" w:hAnsi="Times New Roman"/>
                <w:color w:val="000000"/>
                <w:sz w:val="18"/>
                <w:szCs w:val="18"/>
              </w:rPr>
              <w:t>Годовой сервисный набор для ABL90 FLEX</w:t>
            </w:r>
          </w:p>
        </w:tc>
        <w:tc>
          <w:tcPr>
            <w:tcW w:w="5387" w:type="dxa"/>
            <w:vAlign w:val="bottom"/>
          </w:tcPr>
          <w:p w:rsidR="00EE3D35" w:rsidRPr="00BC1E78" w:rsidRDefault="00EE3D35" w:rsidP="00E61780">
            <w:pPr>
              <w:jc w:val="both"/>
              <w:rPr>
                <w:rFonts w:ascii="Times New Roman" w:hAnsi="Times New Roman"/>
                <w:sz w:val="18"/>
                <w:szCs w:val="18"/>
              </w:rPr>
            </w:pPr>
            <w:r w:rsidRPr="00BC1E78">
              <w:rPr>
                <w:rFonts w:ascii="Times New Roman" w:hAnsi="Times New Roman"/>
                <w:sz w:val="18"/>
                <w:szCs w:val="18"/>
              </w:rPr>
              <w:t>Набор сервисный годовой для анализатора кислотно-щелочного и газового состава крови ABL90 FLEX</w:t>
            </w:r>
          </w:p>
        </w:tc>
        <w:tc>
          <w:tcPr>
            <w:tcW w:w="850" w:type="dxa"/>
            <w:vAlign w:val="center"/>
          </w:tcPr>
          <w:p w:rsidR="00EE3D35" w:rsidRPr="00BC1E78" w:rsidRDefault="00EE3D35" w:rsidP="00E61780">
            <w:pPr>
              <w:pStyle w:val="a9"/>
              <w:spacing w:line="254" w:lineRule="auto"/>
              <w:jc w:val="center"/>
              <w:rPr>
                <w:rFonts w:ascii="Times New Roman" w:hAnsi="Times New Roman"/>
                <w:sz w:val="18"/>
                <w:szCs w:val="18"/>
              </w:rPr>
            </w:pPr>
            <w:r>
              <w:rPr>
                <w:rFonts w:ascii="Times New Roman" w:hAnsi="Times New Roman"/>
                <w:sz w:val="18"/>
                <w:szCs w:val="18"/>
              </w:rPr>
              <w:t>уп</w:t>
            </w:r>
          </w:p>
        </w:tc>
        <w:tc>
          <w:tcPr>
            <w:tcW w:w="851" w:type="dxa"/>
            <w:vAlign w:val="center"/>
          </w:tcPr>
          <w:p w:rsidR="00EE3D35" w:rsidRPr="00BC1E78" w:rsidRDefault="00EE3D35" w:rsidP="00E61780">
            <w:pPr>
              <w:pStyle w:val="a9"/>
              <w:spacing w:line="254" w:lineRule="auto"/>
              <w:jc w:val="center"/>
              <w:rPr>
                <w:rFonts w:ascii="Times New Roman" w:hAnsi="Times New Roman"/>
                <w:sz w:val="18"/>
                <w:szCs w:val="18"/>
              </w:rPr>
            </w:pPr>
            <w:r w:rsidRPr="00BC1E78">
              <w:rPr>
                <w:rFonts w:ascii="Times New Roman" w:hAnsi="Times New Roman"/>
                <w:sz w:val="18"/>
                <w:szCs w:val="18"/>
              </w:rPr>
              <w:t>1</w:t>
            </w:r>
          </w:p>
        </w:tc>
        <w:tc>
          <w:tcPr>
            <w:tcW w:w="1134" w:type="dxa"/>
            <w:vAlign w:val="center"/>
          </w:tcPr>
          <w:p w:rsidR="00EE3D35" w:rsidRPr="005161B4" w:rsidRDefault="00EE3D35" w:rsidP="005161B4">
            <w:pPr>
              <w:jc w:val="center"/>
              <w:rPr>
                <w:rFonts w:ascii="Times New Roman" w:hAnsi="Times New Roman"/>
                <w:color w:val="000000"/>
              </w:rPr>
            </w:pPr>
            <w:r>
              <w:rPr>
                <w:rFonts w:ascii="Times New Roman" w:hAnsi="Times New Roman"/>
                <w:color w:val="000000"/>
              </w:rPr>
              <w:t>1</w:t>
            </w:r>
          </w:p>
        </w:tc>
        <w:tc>
          <w:tcPr>
            <w:tcW w:w="1134" w:type="dxa"/>
            <w:vAlign w:val="center"/>
          </w:tcPr>
          <w:p w:rsidR="00EE3D35" w:rsidRPr="005161B4" w:rsidRDefault="00EE3D35" w:rsidP="00E61780">
            <w:pPr>
              <w:jc w:val="center"/>
              <w:rPr>
                <w:rFonts w:ascii="Times New Roman" w:hAnsi="Times New Roman"/>
                <w:color w:val="000000"/>
              </w:rPr>
            </w:pPr>
            <w:r>
              <w:rPr>
                <w:rFonts w:ascii="Times New Roman" w:hAnsi="Times New Roman"/>
                <w:color w:val="000000"/>
              </w:rPr>
              <w:t>-</w:t>
            </w:r>
          </w:p>
        </w:tc>
        <w:tc>
          <w:tcPr>
            <w:tcW w:w="1134" w:type="dxa"/>
            <w:vAlign w:val="center"/>
          </w:tcPr>
          <w:p w:rsidR="00EE3D35" w:rsidRPr="005161B4" w:rsidRDefault="00EE3D35" w:rsidP="00E61780">
            <w:pPr>
              <w:jc w:val="center"/>
              <w:rPr>
                <w:rFonts w:ascii="Times New Roman" w:hAnsi="Times New Roman"/>
                <w:color w:val="000000"/>
              </w:rPr>
            </w:pPr>
            <w:r>
              <w:rPr>
                <w:rFonts w:ascii="Times New Roman" w:hAnsi="Times New Roman"/>
                <w:color w:val="000000"/>
              </w:rPr>
              <w:t>-</w:t>
            </w:r>
          </w:p>
        </w:tc>
        <w:tc>
          <w:tcPr>
            <w:tcW w:w="1134" w:type="dxa"/>
            <w:vAlign w:val="center"/>
          </w:tcPr>
          <w:p w:rsidR="00EE3D35" w:rsidRPr="005161B4" w:rsidRDefault="00EE3D35" w:rsidP="00E61780">
            <w:pPr>
              <w:jc w:val="center"/>
              <w:rPr>
                <w:rFonts w:ascii="Times New Roman" w:hAnsi="Times New Roman"/>
                <w:color w:val="000000"/>
              </w:rPr>
            </w:pPr>
            <w:r>
              <w:rPr>
                <w:rFonts w:ascii="Times New Roman" w:hAnsi="Times New Roman"/>
                <w:color w:val="000000"/>
              </w:rPr>
              <w:t>-</w:t>
            </w:r>
          </w:p>
        </w:tc>
      </w:tr>
    </w:tbl>
    <w:p w:rsidR="00EE3D35" w:rsidRDefault="00EE3D35" w:rsidP="006075DF">
      <w:pPr>
        <w:shd w:val="clear" w:color="auto" w:fill="FFFFFF"/>
        <w:tabs>
          <w:tab w:val="left" w:pos="14145"/>
        </w:tabs>
        <w:spacing w:after="0"/>
        <w:ind w:left="426" w:right="395"/>
        <w:jc w:val="both"/>
        <w:rPr>
          <w:rStyle w:val="a5"/>
          <w:rFonts w:ascii="Times New Roman" w:hAnsi="Times New Roman"/>
          <w:sz w:val="24"/>
          <w:szCs w:val="24"/>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lastRenderedPageBreak/>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Pr="005D7DEA" w:rsidRDefault="006075DF" w:rsidP="006075DF">
      <w:pPr>
        <w:pStyle w:val="a3"/>
        <w:spacing w:before="0" w:beforeAutospacing="0" w:after="0" w:afterAutospacing="0"/>
        <w:ind w:left="426"/>
        <w:jc w:val="both"/>
        <w:rPr>
          <w:lang w:val="kk-KZ"/>
        </w:rPr>
      </w:pPr>
      <w:r w:rsidRPr="005D7DEA">
        <w:lastRenderedPageBreak/>
        <w:t xml:space="preserve">  </w:t>
      </w:r>
    </w:p>
    <w:p w:rsidR="006F3453" w:rsidRPr="005D7DEA" w:rsidRDefault="006F3453" w:rsidP="006075DF">
      <w:pPr>
        <w:pStyle w:val="a3"/>
        <w:spacing w:before="0" w:beforeAutospacing="0" w:after="0" w:afterAutospacing="0"/>
        <w:ind w:left="426"/>
        <w:jc w:val="both"/>
        <w:rPr>
          <w:lang w:val="kk-KZ"/>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EE3D35">
        <w:rPr>
          <w:rFonts w:ascii="Times New Roman" w:hAnsi="Times New Roman"/>
          <w:i/>
          <w:sz w:val="20"/>
          <w:szCs w:val="20"/>
        </w:rPr>
        <w:t>10</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lastRenderedPageBreak/>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lastRenderedPageBreak/>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2A8" w:rsidRDefault="00F312A8" w:rsidP="004B5FBC">
      <w:pPr>
        <w:spacing w:after="0" w:line="240" w:lineRule="auto"/>
      </w:pPr>
      <w:r>
        <w:separator/>
      </w:r>
    </w:p>
  </w:endnote>
  <w:endnote w:type="continuationSeparator" w:id="1">
    <w:p w:rsidR="00F312A8" w:rsidRDefault="00F312A8"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2A8" w:rsidRDefault="00F312A8" w:rsidP="004B5FBC">
      <w:pPr>
        <w:spacing w:after="0" w:line="240" w:lineRule="auto"/>
      </w:pPr>
      <w:r>
        <w:separator/>
      </w:r>
    </w:p>
  </w:footnote>
  <w:footnote w:type="continuationSeparator" w:id="1">
    <w:p w:rsidR="00F312A8" w:rsidRDefault="00F312A8"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675AB"/>
    <w:rsid w:val="0007019E"/>
    <w:rsid w:val="0007051D"/>
    <w:rsid w:val="000708DD"/>
    <w:rsid w:val="00070C5C"/>
    <w:rsid w:val="00071B10"/>
    <w:rsid w:val="0007224C"/>
    <w:rsid w:val="00072E08"/>
    <w:rsid w:val="000732AD"/>
    <w:rsid w:val="00073337"/>
    <w:rsid w:val="0007466B"/>
    <w:rsid w:val="00080AC8"/>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79A"/>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5E4"/>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5459"/>
    <w:rsid w:val="001362E0"/>
    <w:rsid w:val="00136E9C"/>
    <w:rsid w:val="00140AF6"/>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3D37"/>
    <w:rsid w:val="001C4679"/>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33C"/>
    <w:rsid w:val="0021481D"/>
    <w:rsid w:val="00217FA5"/>
    <w:rsid w:val="002208A9"/>
    <w:rsid w:val="00221030"/>
    <w:rsid w:val="0022426F"/>
    <w:rsid w:val="00224438"/>
    <w:rsid w:val="00225362"/>
    <w:rsid w:val="002323CB"/>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023"/>
    <w:rsid w:val="002F54CB"/>
    <w:rsid w:val="00300F30"/>
    <w:rsid w:val="00300F80"/>
    <w:rsid w:val="003010BB"/>
    <w:rsid w:val="00301811"/>
    <w:rsid w:val="00301D55"/>
    <w:rsid w:val="00301FCD"/>
    <w:rsid w:val="00301FD6"/>
    <w:rsid w:val="0030298F"/>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5BA4"/>
    <w:rsid w:val="00356F8E"/>
    <w:rsid w:val="00357EE0"/>
    <w:rsid w:val="00360145"/>
    <w:rsid w:val="00362189"/>
    <w:rsid w:val="00362BDB"/>
    <w:rsid w:val="00363303"/>
    <w:rsid w:val="00363985"/>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D9"/>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2CB"/>
    <w:rsid w:val="004A1742"/>
    <w:rsid w:val="004A1AFE"/>
    <w:rsid w:val="004A24B0"/>
    <w:rsid w:val="004A3940"/>
    <w:rsid w:val="004A3E18"/>
    <w:rsid w:val="004A4539"/>
    <w:rsid w:val="004B013F"/>
    <w:rsid w:val="004B3FB6"/>
    <w:rsid w:val="004B595B"/>
    <w:rsid w:val="004B5FBC"/>
    <w:rsid w:val="004C32C6"/>
    <w:rsid w:val="004C35ED"/>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807F3"/>
    <w:rsid w:val="005821F2"/>
    <w:rsid w:val="0058396C"/>
    <w:rsid w:val="00584BF0"/>
    <w:rsid w:val="00586084"/>
    <w:rsid w:val="0058780C"/>
    <w:rsid w:val="00590EAE"/>
    <w:rsid w:val="0059324A"/>
    <w:rsid w:val="0059342D"/>
    <w:rsid w:val="00593EDE"/>
    <w:rsid w:val="0059478B"/>
    <w:rsid w:val="005A01D4"/>
    <w:rsid w:val="005A1D2F"/>
    <w:rsid w:val="005A1D9C"/>
    <w:rsid w:val="005A208E"/>
    <w:rsid w:val="005A23C0"/>
    <w:rsid w:val="005A3462"/>
    <w:rsid w:val="005A36CF"/>
    <w:rsid w:val="005A4763"/>
    <w:rsid w:val="005A4A84"/>
    <w:rsid w:val="005A54AA"/>
    <w:rsid w:val="005A5C26"/>
    <w:rsid w:val="005A6E31"/>
    <w:rsid w:val="005B0D92"/>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17EA1"/>
    <w:rsid w:val="007221B3"/>
    <w:rsid w:val="00724C2B"/>
    <w:rsid w:val="007255B2"/>
    <w:rsid w:val="00730023"/>
    <w:rsid w:val="007306C9"/>
    <w:rsid w:val="007329BE"/>
    <w:rsid w:val="00732ABB"/>
    <w:rsid w:val="00732E2B"/>
    <w:rsid w:val="007336C5"/>
    <w:rsid w:val="00733EDF"/>
    <w:rsid w:val="00735011"/>
    <w:rsid w:val="007364E5"/>
    <w:rsid w:val="00736CD9"/>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0FE"/>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70F2"/>
    <w:rsid w:val="00882BDA"/>
    <w:rsid w:val="0088373E"/>
    <w:rsid w:val="008845A2"/>
    <w:rsid w:val="00885789"/>
    <w:rsid w:val="00885AFD"/>
    <w:rsid w:val="00886F3B"/>
    <w:rsid w:val="008903C9"/>
    <w:rsid w:val="00890DFC"/>
    <w:rsid w:val="00891780"/>
    <w:rsid w:val="008926A9"/>
    <w:rsid w:val="008926CD"/>
    <w:rsid w:val="00893D7E"/>
    <w:rsid w:val="008971D5"/>
    <w:rsid w:val="008A038F"/>
    <w:rsid w:val="008A1378"/>
    <w:rsid w:val="008A2E52"/>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446"/>
    <w:rsid w:val="00972C9A"/>
    <w:rsid w:val="00973456"/>
    <w:rsid w:val="0097439C"/>
    <w:rsid w:val="00974687"/>
    <w:rsid w:val="009747D2"/>
    <w:rsid w:val="00975D70"/>
    <w:rsid w:val="0098209E"/>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28AC"/>
    <w:rsid w:val="009D420D"/>
    <w:rsid w:val="009D5D97"/>
    <w:rsid w:val="009E0506"/>
    <w:rsid w:val="009E129A"/>
    <w:rsid w:val="009E1EDD"/>
    <w:rsid w:val="009E21DA"/>
    <w:rsid w:val="009E2F9E"/>
    <w:rsid w:val="009E3EE4"/>
    <w:rsid w:val="009E49EC"/>
    <w:rsid w:val="009E7E79"/>
    <w:rsid w:val="009F0622"/>
    <w:rsid w:val="009F3375"/>
    <w:rsid w:val="009F3C3A"/>
    <w:rsid w:val="009F3C79"/>
    <w:rsid w:val="009F596B"/>
    <w:rsid w:val="009F5ADF"/>
    <w:rsid w:val="009F662B"/>
    <w:rsid w:val="00A009BB"/>
    <w:rsid w:val="00A016BB"/>
    <w:rsid w:val="00A032E9"/>
    <w:rsid w:val="00A0378E"/>
    <w:rsid w:val="00A05764"/>
    <w:rsid w:val="00A06BD5"/>
    <w:rsid w:val="00A12060"/>
    <w:rsid w:val="00A12171"/>
    <w:rsid w:val="00A13165"/>
    <w:rsid w:val="00A16AEE"/>
    <w:rsid w:val="00A2055B"/>
    <w:rsid w:val="00A23208"/>
    <w:rsid w:val="00A25B56"/>
    <w:rsid w:val="00A264D6"/>
    <w:rsid w:val="00A26D02"/>
    <w:rsid w:val="00A3200F"/>
    <w:rsid w:val="00A371DF"/>
    <w:rsid w:val="00A37B68"/>
    <w:rsid w:val="00A4169A"/>
    <w:rsid w:val="00A41AA4"/>
    <w:rsid w:val="00A434E8"/>
    <w:rsid w:val="00A47525"/>
    <w:rsid w:val="00A47EA3"/>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0E52"/>
    <w:rsid w:val="00B32012"/>
    <w:rsid w:val="00B32A35"/>
    <w:rsid w:val="00B34F7B"/>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C16E3"/>
    <w:rsid w:val="00BC1E78"/>
    <w:rsid w:val="00BC6488"/>
    <w:rsid w:val="00BC65A6"/>
    <w:rsid w:val="00BD0521"/>
    <w:rsid w:val="00BD06E0"/>
    <w:rsid w:val="00BD0A9F"/>
    <w:rsid w:val="00BD4107"/>
    <w:rsid w:val="00BD5065"/>
    <w:rsid w:val="00BD6CB1"/>
    <w:rsid w:val="00BD7E57"/>
    <w:rsid w:val="00BE0AF9"/>
    <w:rsid w:val="00BE0C06"/>
    <w:rsid w:val="00BE6C3A"/>
    <w:rsid w:val="00BE73B3"/>
    <w:rsid w:val="00BF19BE"/>
    <w:rsid w:val="00BF1B0F"/>
    <w:rsid w:val="00BF3A90"/>
    <w:rsid w:val="00BF7251"/>
    <w:rsid w:val="00C01253"/>
    <w:rsid w:val="00C01824"/>
    <w:rsid w:val="00C0268D"/>
    <w:rsid w:val="00C05464"/>
    <w:rsid w:val="00C055F7"/>
    <w:rsid w:val="00C070C8"/>
    <w:rsid w:val="00C07890"/>
    <w:rsid w:val="00C104B7"/>
    <w:rsid w:val="00C116FE"/>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4983"/>
    <w:rsid w:val="00C852A4"/>
    <w:rsid w:val="00C86EF6"/>
    <w:rsid w:val="00C90995"/>
    <w:rsid w:val="00C92026"/>
    <w:rsid w:val="00C93378"/>
    <w:rsid w:val="00C95CEC"/>
    <w:rsid w:val="00C96F2E"/>
    <w:rsid w:val="00C97568"/>
    <w:rsid w:val="00CA15AE"/>
    <w:rsid w:val="00CA3AA8"/>
    <w:rsid w:val="00CA482D"/>
    <w:rsid w:val="00CA6556"/>
    <w:rsid w:val="00CA794A"/>
    <w:rsid w:val="00CA7D4B"/>
    <w:rsid w:val="00CA7EF1"/>
    <w:rsid w:val="00CB19E1"/>
    <w:rsid w:val="00CB1A4B"/>
    <w:rsid w:val="00CB1A8C"/>
    <w:rsid w:val="00CB2F48"/>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17F4"/>
    <w:rsid w:val="00CE2860"/>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2C61"/>
    <w:rsid w:val="00D03B32"/>
    <w:rsid w:val="00D06631"/>
    <w:rsid w:val="00D10C93"/>
    <w:rsid w:val="00D13D85"/>
    <w:rsid w:val="00D147E1"/>
    <w:rsid w:val="00D22613"/>
    <w:rsid w:val="00D231BB"/>
    <w:rsid w:val="00D2556C"/>
    <w:rsid w:val="00D30534"/>
    <w:rsid w:val="00D31279"/>
    <w:rsid w:val="00D317B4"/>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317E"/>
    <w:rsid w:val="00D94A70"/>
    <w:rsid w:val="00D94B68"/>
    <w:rsid w:val="00D958AF"/>
    <w:rsid w:val="00D96B00"/>
    <w:rsid w:val="00D96D49"/>
    <w:rsid w:val="00D976D9"/>
    <w:rsid w:val="00D977AF"/>
    <w:rsid w:val="00DA1AAC"/>
    <w:rsid w:val="00DA22E0"/>
    <w:rsid w:val="00DA38A5"/>
    <w:rsid w:val="00DA6F6C"/>
    <w:rsid w:val="00DB06B7"/>
    <w:rsid w:val="00DB0D65"/>
    <w:rsid w:val="00DB3605"/>
    <w:rsid w:val="00DB4E07"/>
    <w:rsid w:val="00DB63D9"/>
    <w:rsid w:val="00DC0D0E"/>
    <w:rsid w:val="00DC3078"/>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57DB"/>
    <w:rsid w:val="00E26ABA"/>
    <w:rsid w:val="00E30509"/>
    <w:rsid w:val="00E314EB"/>
    <w:rsid w:val="00E31985"/>
    <w:rsid w:val="00E328CA"/>
    <w:rsid w:val="00E33D26"/>
    <w:rsid w:val="00E353FA"/>
    <w:rsid w:val="00E40592"/>
    <w:rsid w:val="00E41829"/>
    <w:rsid w:val="00E44BAF"/>
    <w:rsid w:val="00E45119"/>
    <w:rsid w:val="00E46228"/>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0DDE"/>
    <w:rsid w:val="00ED134D"/>
    <w:rsid w:val="00ED3086"/>
    <w:rsid w:val="00ED39B3"/>
    <w:rsid w:val="00ED5C76"/>
    <w:rsid w:val="00ED6DDF"/>
    <w:rsid w:val="00ED6EFE"/>
    <w:rsid w:val="00ED78DE"/>
    <w:rsid w:val="00EE0242"/>
    <w:rsid w:val="00EE0A23"/>
    <w:rsid w:val="00EE1D96"/>
    <w:rsid w:val="00EE2032"/>
    <w:rsid w:val="00EE399D"/>
    <w:rsid w:val="00EE3D35"/>
    <w:rsid w:val="00EE49B1"/>
    <w:rsid w:val="00EE54BB"/>
    <w:rsid w:val="00EE7370"/>
    <w:rsid w:val="00EF209D"/>
    <w:rsid w:val="00F00F1F"/>
    <w:rsid w:val="00F0206A"/>
    <w:rsid w:val="00F0265A"/>
    <w:rsid w:val="00F02B5C"/>
    <w:rsid w:val="00F035B3"/>
    <w:rsid w:val="00F04616"/>
    <w:rsid w:val="00F05FC3"/>
    <w:rsid w:val="00F062CC"/>
    <w:rsid w:val="00F06F8C"/>
    <w:rsid w:val="00F07AA0"/>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12A8"/>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B54"/>
    <w:rsid w:val="00F71C29"/>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B6A58"/>
    <w:rsid w:val="00FC017C"/>
    <w:rsid w:val="00FC0224"/>
    <w:rsid w:val="00FC35B9"/>
    <w:rsid w:val="00FC3B89"/>
    <w:rsid w:val="00FC4BED"/>
    <w:rsid w:val="00FC6FBD"/>
    <w:rsid w:val="00FC7179"/>
    <w:rsid w:val="00FD199B"/>
    <w:rsid w:val="00FD3701"/>
    <w:rsid w:val="00FD51EB"/>
    <w:rsid w:val="00FD671C"/>
    <w:rsid w:val="00FD7425"/>
    <w:rsid w:val="00FE036F"/>
    <w:rsid w:val="00FE0416"/>
    <w:rsid w:val="00FE04FA"/>
    <w:rsid w:val="00FE3364"/>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link w:val="aa"/>
    <w:uiPriority w:val="1"/>
    <w:qFormat/>
    <w:rsid w:val="00E76119"/>
    <w:rPr>
      <w:sz w:val="22"/>
      <w:szCs w:val="22"/>
    </w:rPr>
  </w:style>
  <w:style w:type="paragraph" w:styleId="ab">
    <w:name w:val="Balloon Text"/>
    <w:basedOn w:val="a"/>
    <w:link w:val="ac"/>
    <w:uiPriority w:val="99"/>
    <w:semiHidden/>
    <w:unhideWhenUsed/>
    <w:rsid w:val="00A96743"/>
    <w:pPr>
      <w:spacing w:after="0" w:line="240" w:lineRule="auto"/>
    </w:pPr>
    <w:rPr>
      <w:rFonts w:ascii="Tahoma" w:hAnsi="Tahoma"/>
      <w:sz w:val="16"/>
      <w:szCs w:val="16"/>
    </w:rPr>
  </w:style>
  <w:style w:type="character" w:customStyle="1" w:styleId="ac">
    <w:name w:val="Текст выноски Знак"/>
    <w:link w:val="ab"/>
    <w:uiPriority w:val="99"/>
    <w:semiHidden/>
    <w:rsid w:val="00A96743"/>
    <w:rPr>
      <w:rFonts w:ascii="Tahoma" w:hAnsi="Tahoma" w:cs="Tahoma"/>
      <w:sz w:val="16"/>
      <w:szCs w:val="16"/>
    </w:rPr>
  </w:style>
  <w:style w:type="paragraph" w:styleId="ad">
    <w:name w:val="List Paragraph"/>
    <w:basedOn w:val="a"/>
    <w:uiPriority w:val="34"/>
    <w:qFormat/>
    <w:rsid w:val="00773F47"/>
    <w:pPr>
      <w:ind w:left="720"/>
      <w:contextualSpacing/>
    </w:pPr>
  </w:style>
  <w:style w:type="paragraph" w:styleId="ae">
    <w:name w:val="header"/>
    <w:basedOn w:val="a"/>
    <w:link w:val="af"/>
    <w:uiPriority w:val="99"/>
    <w:semiHidden/>
    <w:unhideWhenUsed/>
    <w:rsid w:val="004B5FB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B5FBC"/>
  </w:style>
  <w:style w:type="paragraph" w:styleId="af0">
    <w:name w:val="footer"/>
    <w:basedOn w:val="a"/>
    <w:link w:val="af1"/>
    <w:uiPriority w:val="99"/>
    <w:semiHidden/>
    <w:unhideWhenUsed/>
    <w:rsid w:val="004B5FB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4B5FBC"/>
  </w:style>
  <w:style w:type="character" w:customStyle="1" w:styleId="apple-converted-space">
    <w:name w:val="apple-converted-space"/>
    <w:basedOn w:val="a0"/>
    <w:rsid w:val="00044B10"/>
  </w:style>
  <w:style w:type="character" w:customStyle="1" w:styleId="af2">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3">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4">
    <w:name w:val="FollowedHyperlink"/>
    <w:basedOn w:val="a0"/>
    <w:uiPriority w:val="99"/>
    <w:semiHidden/>
    <w:unhideWhenUsed/>
    <w:rsid w:val="00EA79B1"/>
    <w:rPr>
      <w:color w:val="800080"/>
      <w:u w:val="single"/>
    </w:rPr>
  </w:style>
  <w:style w:type="character" w:customStyle="1" w:styleId="aa">
    <w:name w:val="Без интервала Знак"/>
    <w:link w:val="a9"/>
    <w:uiPriority w:val="1"/>
    <w:rsid w:val="004A12CB"/>
    <w:rPr>
      <w:sz w:val="22"/>
      <w:szCs w:val="22"/>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29056</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2</cp:revision>
  <cp:lastPrinted>2023-09-15T05:32:00Z</cp:lastPrinted>
  <dcterms:created xsi:type="dcterms:W3CDTF">2024-04-10T05:31:00Z</dcterms:created>
  <dcterms:modified xsi:type="dcterms:W3CDTF">2024-04-10T05:31:00Z</dcterms:modified>
</cp:coreProperties>
</file>