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F9" w:rsidRDefault="00AF6CF9" w:rsidP="00AF6CF9">
      <w:pPr>
        <w:jc w:val="right"/>
      </w:pPr>
      <w:r>
        <w:t xml:space="preserve">Приложение 1 к приказу __ </w:t>
      </w:r>
      <w:r>
        <w:br/>
        <w:t>от «___»_________________ 201</w:t>
      </w:r>
      <w:r w:rsidR="004113BB">
        <w:t>__</w:t>
      </w:r>
      <w:r>
        <w:t xml:space="preserve"> г</w:t>
      </w:r>
      <w:r w:rsidR="004113BB">
        <w:t>.</w:t>
      </w:r>
    </w:p>
    <w:p w:rsidR="004113BB" w:rsidRDefault="004113BB" w:rsidP="00AF6CF9">
      <w:pPr>
        <w:jc w:val="right"/>
      </w:pPr>
    </w:p>
    <w:p w:rsidR="00AF6CF9" w:rsidRDefault="00AF6CF9" w:rsidP="00AF6CF9"/>
    <w:tbl>
      <w:tblPr>
        <w:tblW w:w="10499" w:type="dxa"/>
        <w:tblLook w:val="04A0"/>
      </w:tblPr>
      <w:tblGrid>
        <w:gridCol w:w="3652"/>
        <w:gridCol w:w="3402"/>
        <w:gridCol w:w="3445"/>
      </w:tblGrid>
      <w:tr w:rsidR="00AF6CF9" w:rsidRPr="00363354" w:rsidTr="006B357D">
        <w:tc>
          <w:tcPr>
            <w:tcW w:w="3652" w:type="dxa"/>
          </w:tcPr>
          <w:p w:rsidR="00AF6CF9" w:rsidRPr="00363354" w:rsidRDefault="00AF6CF9" w:rsidP="006B357D">
            <w:pPr>
              <w:spacing w:before="240"/>
              <w:jc w:val="center"/>
              <w:rPr>
                <w:b/>
              </w:rPr>
            </w:pPr>
            <w:r w:rsidRPr="00363354">
              <w:rPr>
                <w:b/>
              </w:rPr>
              <w:t>СОГЛАСОВАНО</w:t>
            </w:r>
          </w:p>
        </w:tc>
        <w:tc>
          <w:tcPr>
            <w:tcW w:w="3402" w:type="dxa"/>
          </w:tcPr>
          <w:p w:rsidR="00AF6CF9" w:rsidRPr="00363354" w:rsidRDefault="00AF6CF9" w:rsidP="006B357D">
            <w:pPr>
              <w:spacing w:before="240"/>
              <w:jc w:val="center"/>
              <w:rPr>
                <w:b/>
              </w:rPr>
            </w:pPr>
            <w:r w:rsidRPr="00363354">
              <w:rPr>
                <w:b/>
              </w:rPr>
              <w:t>СОГЛАСОВАНО</w:t>
            </w:r>
          </w:p>
        </w:tc>
        <w:tc>
          <w:tcPr>
            <w:tcW w:w="3445" w:type="dxa"/>
          </w:tcPr>
          <w:p w:rsidR="00AF6CF9" w:rsidRPr="00363354" w:rsidRDefault="00AF6CF9" w:rsidP="006B357D">
            <w:pPr>
              <w:spacing w:before="240"/>
              <w:jc w:val="center"/>
              <w:rPr>
                <w:b/>
              </w:rPr>
            </w:pPr>
            <w:r w:rsidRPr="00363354">
              <w:rPr>
                <w:b/>
              </w:rPr>
              <w:t>УТВЕРЖДАЮ</w:t>
            </w:r>
          </w:p>
        </w:tc>
      </w:tr>
      <w:tr w:rsidR="00AF6CF9" w:rsidTr="006B357D">
        <w:tc>
          <w:tcPr>
            <w:tcW w:w="3652" w:type="dxa"/>
          </w:tcPr>
          <w:p w:rsidR="00AF6CF9" w:rsidRDefault="00AF6CF9" w:rsidP="006B357D">
            <w:pPr>
              <w:spacing w:before="240"/>
            </w:pPr>
            <w:r>
              <w:t>Председатель профкома</w:t>
            </w:r>
          </w:p>
        </w:tc>
        <w:tc>
          <w:tcPr>
            <w:tcW w:w="3402" w:type="dxa"/>
          </w:tcPr>
          <w:p w:rsidR="00AF6CF9" w:rsidRDefault="00AF6CF9" w:rsidP="006B357D">
            <w:pPr>
              <w:spacing w:before="240"/>
            </w:pPr>
            <w:r>
              <w:t>Председатель первичной организации партии «</w:t>
            </w:r>
            <w:proofErr w:type="spellStart"/>
            <w:r>
              <w:t>Нур</w:t>
            </w:r>
            <w:proofErr w:type="spellEnd"/>
            <w:r>
              <w:t xml:space="preserve"> </w:t>
            </w:r>
            <w:proofErr w:type="spellStart"/>
            <w:r>
              <w:t>Отан</w:t>
            </w:r>
            <w:proofErr w:type="spellEnd"/>
            <w:r>
              <w:t>»</w:t>
            </w:r>
          </w:p>
        </w:tc>
        <w:tc>
          <w:tcPr>
            <w:tcW w:w="3445" w:type="dxa"/>
          </w:tcPr>
          <w:p w:rsidR="00AF6CF9" w:rsidRDefault="00AF6CF9" w:rsidP="006B357D">
            <w:pPr>
              <w:spacing w:before="240"/>
            </w:pPr>
            <w:r>
              <w:t>Главный врач</w:t>
            </w:r>
          </w:p>
        </w:tc>
      </w:tr>
      <w:tr w:rsidR="00AF6CF9" w:rsidTr="006B357D">
        <w:tc>
          <w:tcPr>
            <w:tcW w:w="3652" w:type="dxa"/>
          </w:tcPr>
          <w:p w:rsidR="00AF6CF9" w:rsidRDefault="00AF6CF9" w:rsidP="006B357D">
            <w:pPr>
              <w:spacing w:before="240"/>
            </w:pPr>
            <w:r>
              <w:t xml:space="preserve">_____________ </w:t>
            </w:r>
            <w:proofErr w:type="spellStart"/>
            <w:r w:rsidR="006B5854">
              <w:t>Ваймер</w:t>
            </w:r>
            <w:proofErr w:type="spellEnd"/>
            <w:r w:rsidR="006B5854">
              <w:t xml:space="preserve"> Е.С.</w:t>
            </w:r>
          </w:p>
        </w:tc>
        <w:tc>
          <w:tcPr>
            <w:tcW w:w="3402" w:type="dxa"/>
          </w:tcPr>
          <w:p w:rsidR="00AF6CF9" w:rsidRDefault="00AF6CF9" w:rsidP="006B357D">
            <w:pPr>
              <w:spacing w:before="240"/>
            </w:pPr>
            <w:r>
              <w:t>______________</w:t>
            </w:r>
            <w:proofErr w:type="spellStart"/>
            <w:r w:rsidR="006B5854">
              <w:t>Наурызбаева</w:t>
            </w:r>
            <w:proofErr w:type="spellEnd"/>
            <w:r w:rsidR="006B5854">
              <w:t xml:space="preserve"> Б.Н</w:t>
            </w:r>
          </w:p>
        </w:tc>
        <w:tc>
          <w:tcPr>
            <w:tcW w:w="3445" w:type="dxa"/>
          </w:tcPr>
          <w:p w:rsidR="00AF6CF9" w:rsidRDefault="00AF6CF9" w:rsidP="006B357D">
            <w:pPr>
              <w:spacing w:before="240"/>
            </w:pPr>
            <w:r>
              <w:t xml:space="preserve">_____________ </w:t>
            </w:r>
            <w:proofErr w:type="spellStart"/>
            <w:r w:rsidR="006B5854">
              <w:t>Ищукова</w:t>
            </w:r>
            <w:proofErr w:type="spellEnd"/>
            <w:r w:rsidR="006B5854">
              <w:t xml:space="preserve"> О.М.</w:t>
            </w:r>
          </w:p>
        </w:tc>
      </w:tr>
      <w:tr w:rsidR="00AF6CF9" w:rsidTr="006B357D">
        <w:tc>
          <w:tcPr>
            <w:tcW w:w="3652" w:type="dxa"/>
          </w:tcPr>
          <w:p w:rsidR="00AF6CF9" w:rsidRDefault="006B5854" w:rsidP="006B357D">
            <w:pPr>
              <w:spacing w:before="240"/>
            </w:pPr>
            <w:r>
              <w:t>«___»________________2019</w:t>
            </w:r>
            <w:r w:rsidR="00AF6CF9">
              <w:t>г</w:t>
            </w:r>
          </w:p>
        </w:tc>
        <w:tc>
          <w:tcPr>
            <w:tcW w:w="3402" w:type="dxa"/>
          </w:tcPr>
          <w:p w:rsidR="00AF6CF9" w:rsidRDefault="006B5854" w:rsidP="006B357D">
            <w:pPr>
              <w:spacing w:before="240"/>
            </w:pPr>
            <w:r>
              <w:t>«___»________________2019</w:t>
            </w:r>
            <w:r w:rsidR="00AF6CF9">
              <w:t xml:space="preserve"> г</w:t>
            </w:r>
          </w:p>
        </w:tc>
        <w:tc>
          <w:tcPr>
            <w:tcW w:w="3445" w:type="dxa"/>
          </w:tcPr>
          <w:p w:rsidR="00AF6CF9" w:rsidRDefault="006B5854" w:rsidP="006B357D">
            <w:pPr>
              <w:spacing w:before="240"/>
            </w:pPr>
            <w:r>
              <w:t>«___»________________2019</w:t>
            </w:r>
            <w:r w:rsidR="00AF6CF9">
              <w:t xml:space="preserve"> г</w:t>
            </w:r>
          </w:p>
        </w:tc>
      </w:tr>
    </w:tbl>
    <w:p w:rsidR="00AF6CF9" w:rsidRDefault="00AF6CF9" w:rsidP="00AF6CF9"/>
    <w:p w:rsidR="00AF6CF9" w:rsidRDefault="00AF6CF9" w:rsidP="00AF6CF9"/>
    <w:p w:rsidR="00AF6CF9" w:rsidRPr="00D66890" w:rsidRDefault="00AF6CF9" w:rsidP="00AF6CF9">
      <w:pPr>
        <w:jc w:val="center"/>
        <w:rPr>
          <w:b/>
          <w:sz w:val="36"/>
          <w:szCs w:val="36"/>
        </w:rPr>
      </w:pPr>
      <w:r w:rsidRPr="00142727">
        <w:rPr>
          <w:b/>
          <w:sz w:val="44"/>
          <w:szCs w:val="44"/>
        </w:rPr>
        <w:t xml:space="preserve">Положение о проведении </w:t>
      </w:r>
      <w:proofErr w:type="spellStart"/>
      <w:r w:rsidRPr="00142727">
        <w:rPr>
          <w:b/>
          <w:sz w:val="44"/>
          <w:szCs w:val="44"/>
        </w:rPr>
        <w:t>пилотной</w:t>
      </w:r>
      <w:proofErr w:type="spellEnd"/>
      <w:r w:rsidRPr="00142727">
        <w:rPr>
          <w:b/>
          <w:sz w:val="44"/>
          <w:szCs w:val="44"/>
        </w:rPr>
        <w:t xml:space="preserve"> апробации дифференцированной системы оплаты труда </w:t>
      </w:r>
      <w:r w:rsidRPr="00142727">
        <w:rPr>
          <w:b/>
          <w:sz w:val="44"/>
          <w:szCs w:val="44"/>
        </w:rPr>
        <w:br/>
      </w:r>
      <w:r w:rsidRPr="00142727">
        <w:rPr>
          <w:b/>
          <w:sz w:val="44"/>
          <w:szCs w:val="44"/>
        </w:rPr>
        <w:br/>
      </w:r>
      <w:r w:rsidRPr="00DA198D">
        <w:rPr>
          <w:sz w:val="44"/>
          <w:szCs w:val="44"/>
        </w:rPr>
        <w:br/>
      </w:r>
      <w:r w:rsidR="00D66890" w:rsidRPr="00D66890">
        <w:rPr>
          <w:b/>
          <w:sz w:val="36"/>
          <w:szCs w:val="36"/>
        </w:rPr>
        <w:t>ГКП н</w:t>
      </w:r>
      <w:r w:rsidR="006B5854">
        <w:rPr>
          <w:b/>
          <w:sz w:val="36"/>
          <w:szCs w:val="36"/>
        </w:rPr>
        <w:t>а ПХВ «Степногорская многопрофильная</w:t>
      </w:r>
      <w:r w:rsidR="00D66890" w:rsidRPr="00D66890">
        <w:rPr>
          <w:b/>
          <w:sz w:val="36"/>
          <w:szCs w:val="36"/>
        </w:rPr>
        <w:t xml:space="preserve"> городская больница»</w:t>
      </w:r>
    </w:p>
    <w:p w:rsidR="00AF6CF9" w:rsidRDefault="00AF6CF9" w:rsidP="00AF6CF9">
      <w:pPr>
        <w:spacing w:after="200" w:line="276" w:lineRule="auto"/>
      </w:pPr>
      <w:r>
        <w:br w:type="page"/>
      </w:r>
    </w:p>
    <w:p w:rsidR="00AF6CF9" w:rsidRDefault="00AF6CF9" w:rsidP="00AF6CF9"/>
    <w:p w:rsidR="00AF6CF9" w:rsidRPr="00CE414C" w:rsidRDefault="00AF6CF9" w:rsidP="00AF6CF9">
      <w:pPr>
        <w:jc w:val="center"/>
        <w:rPr>
          <w:rFonts w:eastAsiaTheme="majorEastAsia"/>
          <w:b/>
          <w:bCs/>
          <w:sz w:val="28"/>
          <w:szCs w:val="28"/>
        </w:rPr>
      </w:pPr>
      <w:r w:rsidRPr="00CE414C">
        <w:rPr>
          <w:rFonts w:eastAsiaTheme="majorEastAsia"/>
          <w:b/>
          <w:bCs/>
          <w:sz w:val="28"/>
          <w:szCs w:val="28"/>
        </w:rPr>
        <w:t xml:space="preserve">Положение о проведении </w:t>
      </w:r>
      <w:proofErr w:type="spellStart"/>
      <w:r w:rsidRPr="00CE414C">
        <w:rPr>
          <w:rFonts w:eastAsiaTheme="majorEastAsia"/>
          <w:b/>
          <w:bCs/>
          <w:sz w:val="28"/>
          <w:szCs w:val="28"/>
        </w:rPr>
        <w:t>пилотной</w:t>
      </w:r>
      <w:proofErr w:type="spellEnd"/>
      <w:r w:rsidRPr="00CE414C">
        <w:rPr>
          <w:rFonts w:eastAsiaTheme="majorEastAsia"/>
          <w:b/>
          <w:bCs/>
          <w:sz w:val="28"/>
          <w:szCs w:val="28"/>
        </w:rPr>
        <w:t xml:space="preserve"> апробации дифференцированной системы оплаты труда</w:t>
      </w:r>
    </w:p>
    <w:p w:rsidR="00AF6CF9" w:rsidRPr="00CE414C" w:rsidRDefault="00D66890" w:rsidP="00AF6CF9">
      <w:pPr>
        <w:jc w:val="center"/>
        <w:rPr>
          <w:rFonts w:eastAsiaTheme="majorEastAsia"/>
          <w:b/>
          <w:bCs/>
          <w:sz w:val="28"/>
          <w:szCs w:val="28"/>
        </w:rPr>
      </w:pPr>
      <w:r w:rsidRPr="00CE414C">
        <w:rPr>
          <w:rFonts w:eastAsiaTheme="majorEastAsia"/>
          <w:b/>
          <w:bCs/>
          <w:sz w:val="28"/>
          <w:szCs w:val="28"/>
        </w:rPr>
        <w:t>ГКП н</w:t>
      </w:r>
      <w:r w:rsidR="006B5854" w:rsidRPr="00CE414C">
        <w:rPr>
          <w:rFonts w:eastAsiaTheme="majorEastAsia"/>
          <w:b/>
          <w:bCs/>
          <w:sz w:val="28"/>
          <w:szCs w:val="28"/>
        </w:rPr>
        <w:t>а ПХВ «Степногорская многопрофильная</w:t>
      </w:r>
      <w:r w:rsidRPr="00CE414C">
        <w:rPr>
          <w:rFonts w:eastAsiaTheme="majorEastAsia"/>
          <w:b/>
          <w:bCs/>
          <w:sz w:val="28"/>
          <w:szCs w:val="28"/>
        </w:rPr>
        <w:t xml:space="preserve"> городская больница»</w:t>
      </w:r>
    </w:p>
    <w:p w:rsidR="004F6061" w:rsidRPr="00CE414C" w:rsidRDefault="004F6061" w:rsidP="004F6061">
      <w:pPr>
        <w:rPr>
          <w:sz w:val="28"/>
          <w:szCs w:val="28"/>
        </w:rPr>
      </w:pPr>
    </w:p>
    <w:p w:rsidR="004F6061" w:rsidRPr="007363DC" w:rsidRDefault="004F6061" w:rsidP="007363DC">
      <w:pPr>
        <w:pStyle w:val="1"/>
        <w:spacing w:before="240"/>
      </w:pPr>
      <w:r w:rsidRPr="007363DC">
        <w:t>Общие положения</w:t>
      </w:r>
    </w:p>
    <w:p w:rsidR="006B357D" w:rsidRDefault="006B357D" w:rsidP="006B357D">
      <w:pPr>
        <w:pStyle w:val="a7"/>
        <w:numPr>
          <w:ilvl w:val="0"/>
          <w:numId w:val="18"/>
        </w:numPr>
        <w:spacing w:after="200" w:line="276" w:lineRule="auto"/>
        <w:ind w:left="426" w:hanging="426"/>
      </w:pPr>
      <w:proofErr w:type="gramStart"/>
      <w:r>
        <w:t xml:space="preserve">Настоящее положение разработано на </w:t>
      </w:r>
      <w:r w:rsidRPr="008C147B">
        <w:t xml:space="preserve">основе </w:t>
      </w:r>
      <w:r>
        <w:t xml:space="preserve">Кодекса </w:t>
      </w:r>
      <w:r w:rsidRPr="008C147B">
        <w:t>РК "</w:t>
      </w:r>
      <w:r w:rsidRPr="00E47A29">
        <w:t>О здоровье народа и системе здравоохранения</w:t>
      </w:r>
      <w:r w:rsidRPr="008C147B">
        <w:t>",</w:t>
      </w:r>
      <w:r>
        <w:t xml:space="preserve"> Постановления Правительства РК</w:t>
      </w:r>
      <w:r w:rsidRPr="00A818B9">
        <w:t xml:space="preserve"> от </w:t>
      </w:r>
      <w:r>
        <w:t>31</w:t>
      </w:r>
      <w:r w:rsidRPr="00A818B9">
        <w:t xml:space="preserve"> декабря 20</w:t>
      </w:r>
      <w:r>
        <w:t>15</w:t>
      </w:r>
      <w:r w:rsidRPr="00A818B9">
        <w:t xml:space="preserve"> года № </w:t>
      </w:r>
      <w:r>
        <w:t>1193 «</w:t>
      </w:r>
      <w:r w:rsidRPr="00027C93">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t xml:space="preserve">», </w:t>
      </w:r>
      <w:r w:rsidR="00F31BF0">
        <w:t>Закон  Республики Казахстан от 01.03.2011 года № 413-IV «О государственном имуществе»</w:t>
      </w:r>
      <w:r w:rsidR="00CA1F4C">
        <w:t xml:space="preserve">, </w:t>
      </w:r>
      <w:r>
        <w:t xml:space="preserve">Устава </w:t>
      </w:r>
      <w:r w:rsidRPr="005073F8">
        <w:t xml:space="preserve">ГКП на </w:t>
      </w:r>
      <w:r w:rsidRPr="00CA1F4C">
        <w:t xml:space="preserve">ПХВ </w:t>
      </w:r>
      <w:r w:rsidR="00F31BF0">
        <w:t>«Степногорская многопрофильная</w:t>
      </w:r>
      <w:r w:rsidR="00D66890" w:rsidRPr="00CA1F4C">
        <w:t xml:space="preserve"> городская больница»</w:t>
      </w:r>
      <w:r w:rsidR="00F31BF0">
        <w:t xml:space="preserve"> при Управлении здравоохранения</w:t>
      </w:r>
      <w:proofErr w:type="gramEnd"/>
      <w:r w:rsidR="00F31BF0">
        <w:t xml:space="preserve"> Акмолинской области от 12.04.2011 года № А-3/127.</w:t>
      </w:r>
    </w:p>
    <w:p w:rsidR="006B357D" w:rsidRDefault="006B357D" w:rsidP="00D31E0C">
      <w:pPr>
        <w:pStyle w:val="a7"/>
        <w:numPr>
          <w:ilvl w:val="0"/>
          <w:numId w:val="18"/>
        </w:numPr>
        <w:spacing w:after="200" w:line="276" w:lineRule="auto"/>
        <w:ind w:left="426" w:hanging="426"/>
      </w:pPr>
      <w:r>
        <w:t>Настоящее положение разработано для отработки основных механизмов дифференцированной системы оплаты труда и в целях улучше</w:t>
      </w:r>
      <w:r w:rsidR="00D31E0C">
        <w:t xml:space="preserve">ния стимулирования оплаты труда, </w:t>
      </w:r>
      <w:r>
        <w:t xml:space="preserve">регулирует распределение заработанных средств по производственным фондам и начисления заработной платы по результатам ежемесячной деятельности подразделений. </w:t>
      </w:r>
    </w:p>
    <w:p w:rsidR="00096F1B" w:rsidRDefault="00096F1B" w:rsidP="00096F1B">
      <w:pPr>
        <w:pStyle w:val="a7"/>
        <w:spacing w:after="200" w:line="276" w:lineRule="auto"/>
        <w:ind w:left="426" w:firstLine="0"/>
      </w:pPr>
      <w:r>
        <w:t xml:space="preserve">Стимулирующая функция в оплате труда приобретает существенное значение, так как </w:t>
      </w:r>
      <w:proofErr w:type="gramStart"/>
      <w:r>
        <w:t>призвана</w:t>
      </w:r>
      <w:proofErr w:type="gramEnd"/>
      <w:r>
        <w:t xml:space="preserve"> обеспечить соответствие  уровня оплаты труда объемам и качеству  вложенного труда, нацеливая работников на достижение конечных результатов своей деятельности.</w:t>
      </w:r>
    </w:p>
    <w:p w:rsidR="00D31E0C" w:rsidRDefault="00D31E0C" w:rsidP="00D31E0C">
      <w:pPr>
        <w:spacing w:after="200" w:line="276" w:lineRule="auto"/>
        <w:rPr>
          <w:b/>
          <w:sz w:val="28"/>
          <w:szCs w:val="28"/>
        </w:rPr>
      </w:pPr>
      <w:r w:rsidRPr="00D31E0C">
        <w:rPr>
          <w:b/>
          <w:sz w:val="28"/>
          <w:szCs w:val="28"/>
        </w:rPr>
        <w:t>Формирование производственных фондов</w:t>
      </w:r>
    </w:p>
    <w:p w:rsidR="007927E6" w:rsidRDefault="00096F1B" w:rsidP="00D31E0C">
      <w:pPr>
        <w:spacing w:after="200" w:line="276" w:lineRule="auto"/>
      </w:pPr>
      <w:r w:rsidRPr="00096F1B">
        <w:t>3</w:t>
      </w:r>
      <w:r>
        <w:t>.    Источником финансирования на дифференцированную оплату труда является фонд материального поощрения, экономия по фонду оплаты труда. Фонд материального поощрения – это источник сре</w:t>
      </w:r>
      <w:proofErr w:type="gramStart"/>
      <w:r>
        <w:t>дств дл</w:t>
      </w:r>
      <w:proofErr w:type="gramEnd"/>
      <w:r>
        <w:t>я дополнительного  стимулирования медицинских работников.</w:t>
      </w:r>
      <w:r w:rsidR="007927E6">
        <w:t xml:space="preserve">  Для формирования фонда материального поощрения предлагается задействовать все возможные источники финансирования: бюджетные средства и прибыль, полученную от оказания платных услуг</w:t>
      </w:r>
      <w:r w:rsidR="00D402A2">
        <w:t>.</w:t>
      </w:r>
    </w:p>
    <w:p w:rsidR="00D402A2" w:rsidRDefault="00D402A2" w:rsidP="00D31E0C">
      <w:pPr>
        <w:spacing w:after="200" w:line="276" w:lineRule="auto"/>
      </w:pPr>
      <w:r>
        <w:t xml:space="preserve">Основные понятия об оплате труда. </w:t>
      </w:r>
      <w:proofErr w:type="gramStart"/>
      <w:r>
        <w:t>Заработная плата каждого работника состоит из двух составляющих: - система оплаты труда по тарификационному списку, с учетом должности, ст</w:t>
      </w:r>
      <w:r w:rsidR="00D86240">
        <w:t>ажа, квалификационной категории</w:t>
      </w:r>
      <w:r>
        <w:t>, компенсирующих доплат за вредные и опасные условия  труда, доплат, регламентирующих  реализацию оплаты труда согласно Трудового Кодекса РК (ночные,</w:t>
      </w:r>
      <w:r w:rsidR="00D86240">
        <w:t xml:space="preserve"> </w:t>
      </w:r>
      <w:r>
        <w:t>праздничные), либо по Положению оплаты труда, разработанному самостоятельно в организации;</w:t>
      </w:r>
      <w:r w:rsidR="00122DCD">
        <w:t xml:space="preserve"> - дополнительная индивидуальная оплата труда по результатам работы (дифференцированная оплата труда).</w:t>
      </w:r>
      <w:proofErr w:type="gramEnd"/>
      <w:r w:rsidR="00122DCD">
        <w:t xml:space="preserve">  Оценка результатов индивидуальной трудовой деятельности осуществляется по критериям оценки деятельности каждого работника.</w:t>
      </w:r>
    </w:p>
    <w:p w:rsidR="00122DCD" w:rsidRPr="00096F1B" w:rsidRDefault="00122DCD" w:rsidP="00D31E0C">
      <w:pPr>
        <w:spacing w:after="200" w:line="276" w:lineRule="auto"/>
      </w:pPr>
      <w:r>
        <w:t>От экономии средств от основной деятельности больницы за предыдущий период (в данном случае – месяц), после распределения дохода на все первоочередные нужды, формируется фонд стимулирования, для дифференцированной оплаты труда.</w:t>
      </w:r>
    </w:p>
    <w:p w:rsidR="006B357D" w:rsidRPr="006B357D" w:rsidRDefault="006B357D" w:rsidP="00D402A2">
      <w:pPr>
        <w:spacing w:after="200" w:line="276" w:lineRule="auto"/>
        <w:ind w:left="360"/>
      </w:pPr>
      <w:r>
        <w:t>Общая схема распределения заработанных сре</w:t>
      </w:r>
      <w:proofErr w:type="gramStart"/>
      <w:r>
        <w:t xml:space="preserve">дств </w:t>
      </w:r>
      <w:r w:rsidR="00096F1B">
        <w:t xml:space="preserve"> </w:t>
      </w:r>
      <w:r>
        <w:t>пр</w:t>
      </w:r>
      <w:proofErr w:type="gramEnd"/>
      <w:r>
        <w:t xml:space="preserve">едставлена на рисунке 1. </w:t>
      </w:r>
    </w:p>
    <w:p w:rsidR="006B357D" w:rsidRDefault="001E3E8B" w:rsidP="006B357D">
      <w:pPr>
        <w:pStyle w:val="ad"/>
        <w:ind w:left="360"/>
        <w:rPr>
          <w:rFonts w:asciiTheme="minorHAnsi" w:eastAsiaTheme="minorHAnsi" w:hAnsiTheme="minorHAnsi" w:cstheme="minorBidi"/>
          <w:lang w:eastAsia="en-US"/>
        </w:rPr>
      </w:pPr>
      <w:r>
        <w:object w:dxaOrig="8730" w:dyaOrig="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183pt" o:ole="">
            <v:imagedata r:id="rId8" o:title=""/>
          </v:shape>
          <o:OLEObject Type="Embed" ProgID="Visio.Drawing.11" ShapeID="_x0000_i1025" DrawAspect="Content" ObjectID="_1630220060" r:id="rId9"/>
        </w:object>
      </w:r>
      <w:r w:rsidR="006B357D">
        <w:br/>
      </w:r>
      <w:r w:rsidR="006B357D">
        <w:br/>
      </w:r>
      <w:r w:rsidR="006B357D" w:rsidRPr="0084091D">
        <w:rPr>
          <w:rFonts w:asciiTheme="minorHAnsi" w:eastAsiaTheme="minorHAnsi" w:hAnsiTheme="minorHAnsi" w:cstheme="minorBidi"/>
          <w:lang w:eastAsia="en-US"/>
        </w:rPr>
        <w:t xml:space="preserve">Рисунок </w:t>
      </w:r>
      <w:r w:rsidR="006B357D">
        <w:rPr>
          <w:rFonts w:asciiTheme="minorHAnsi" w:eastAsiaTheme="minorHAnsi" w:hAnsiTheme="minorHAnsi" w:cstheme="minorBidi"/>
          <w:lang w:eastAsia="en-US"/>
        </w:rPr>
        <w:t>1</w:t>
      </w:r>
      <w:r w:rsidR="006B357D" w:rsidRPr="0084091D">
        <w:rPr>
          <w:rFonts w:asciiTheme="minorHAnsi" w:eastAsiaTheme="minorHAnsi" w:hAnsiTheme="minorHAnsi" w:cstheme="minorBidi"/>
          <w:lang w:eastAsia="en-US"/>
        </w:rPr>
        <w:t xml:space="preserve"> – Схема распределения заработанных средств внутри медицинской организации </w:t>
      </w:r>
    </w:p>
    <w:p w:rsidR="006B357D" w:rsidRDefault="006B357D" w:rsidP="00512550">
      <w:r>
        <w:t xml:space="preserve">Сначала производится распределение по производственным фондам, а затем фонд оплаты труда (ФОТ) распределяется по подразделениям с учетом количества и сложности оказанных услуг, включая резервный ФОТ. Распределение (начисление) заработной платы осуществляется с учетом мнения работников отделения. </w:t>
      </w:r>
    </w:p>
    <w:p w:rsidR="004F6061" w:rsidRDefault="00D402A2" w:rsidP="00D402A2">
      <w:pPr>
        <w:spacing w:after="200" w:line="276" w:lineRule="auto"/>
      </w:pPr>
      <w:r>
        <w:t>4.</w:t>
      </w:r>
      <w:r w:rsidR="00D31E0C">
        <w:t>Резервный  фонд  оплаты труда формируется от нормированного превышения фонда оплаты труда передовых отделений для сглаживания и временного восполнения сре</w:t>
      </w:r>
      <w:proofErr w:type="gramStart"/>
      <w:r w:rsidR="00D31E0C">
        <w:t>дств дл</w:t>
      </w:r>
      <w:proofErr w:type="gramEnd"/>
      <w:r w:rsidR="00D31E0C">
        <w:t>я отстающих подразделений до уровня минимальной оплаты согласно</w:t>
      </w:r>
      <w:r w:rsidR="00512550">
        <w:t xml:space="preserve"> Постановлению Правительства РК № 1193 (процедура балансировки фонда оплаты труда).</w:t>
      </w:r>
    </w:p>
    <w:p w:rsidR="00512550" w:rsidRDefault="00D402A2" w:rsidP="00D402A2">
      <w:pPr>
        <w:spacing w:after="200" w:line="276" w:lineRule="auto"/>
      </w:pPr>
      <w:r>
        <w:t>5.</w:t>
      </w:r>
      <w:r w:rsidR="00512550">
        <w:t>Ежемесячно определяются объемы финансирования по электронному регистру стационарных больных первоначально по счетам-реестрам в следующем формате (пример):</w:t>
      </w:r>
    </w:p>
    <w:p w:rsidR="001E1091" w:rsidRDefault="001E1091" w:rsidP="001E1091">
      <w:pPr>
        <w:pStyle w:val="a7"/>
        <w:spacing w:after="200" w:line="276" w:lineRule="auto"/>
        <w:ind w:left="426" w:firstLine="0"/>
      </w:pPr>
    </w:p>
    <w:tbl>
      <w:tblPr>
        <w:tblStyle w:val="a5"/>
        <w:tblW w:w="4396" w:type="pct"/>
        <w:jc w:val="center"/>
        <w:tblLook w:val="04A0"/>
      </w:tblPr>
      <w:tblGrid>
        <w:gridCol w:w="4539"/>
        <w:gridCol w:w="1333"/>
        <w:gridCol w:w="1333"/>
        <w:gridCol w:w="1459"/>
      </w:tblGrid>
      <w:tr w:rsidR="00917D34" w:rsidRPr="001E1091" w:rsidTr="00447AA0">
        <w:trPr>
          <w:trHeight w:val="951"/>
          <w:jc w:val="center"/>
        </w:trPr>
        <w:tc>
          <w:tcPr>
            <w:tcW w:w="2619" w:type="pct"/>
            <w:vAlign w:val="center"/>
          </w:tcPr>
          <w:p w:rsidR="00917D34" w:rsidRPr="001E1091" w:rsidRDefault="00917D34" w:rsidP="001E1091">
            <w:pPr>
              <w:pStyle w:val="a7"/>
              <w:spacing w:after="200" w:line="276" w:lineRule="auto"/>
              <w:ind w:firstLine="0"/>
              <w:jc w:val="center"/>
              <w:rPr>
                <w:b/>
              </w:rPr>
            </w:pPr>
            <w:r w:rsidRPr="001E1091">
              <w:rPr>
                <w:b/>
              </w:rPr>
              <w:t>Отделение</w:t>
            </w:r>
          </w:p>
        </w:tc>
        <w:tc>
          <w:tcPr>
            <w:tcW w:w="769" w:type="pct"/>
            <w:vAlign w:val="center"/>
          </w:tcPr>
          <w:p w:rsidR="00917D34" w:rsidRPr="001E1091" w:rsidRDefault="00917D34" w:rsidP="001D1FAB">
            <w:pPr>
              <w:pStyle w:val="a7"/>
              <w:spacing w:after="100" w:afterAutospacing="1" w:line="276" w:lineRule="auto"/>
              <w:ind w:firstLine="0"/>
              <w:jc w:val="center"/>
              <w:rPr>
                <w:b/>
              </w:rPr>
            </w:pPr>
            <w:r w:rsidRPr="001E1091">
              <w:rPr>
                <w:b/>
              </w:rPr>
              <w:t>январь</w:t>
            </w:r>
          </w:p>
        </w:tc>
        <w:tc>
          <w:tcPr>
            <w:tcW w:w="769" w:type="pct"/>
            <w:vAlign w:val="center"/>
          </w:tcPr>
          <w:p w:rsidR="00917D34" w:rsidRPr="001E1091" w:rsidRDefault="00917D34" w:rsidP="001D1FAB">
            <w:pPr>
              <w:pStyle w:val="a7"/>
              <w:spacing w:after="100" w:afterAutospacing="1" w:line="276" w:lineRule="auto"/>
              <w:ind w:firstLine="0"/>
              <w:jc w:val="center"/>
              <w:rPr>
                <w:b/>
              </w:rPr>
            </w:pPr>
            <w:r>
              <w:rPr>
                <w:b/>
              </w:rPr>
              <w:t>февраль</w:t>
            </w:r>
          </w:p>
        </w:tc>
        <w:tc>
          <w:tcPr>
            <w:tcW w:w="842" w:type="pct"/>
            <w:vAlign w:val="center"/>
          </w:tcPr>
          <w:p w:rsidR="00917D34" w:rsidRPr="001E1091" w:rsidRDefault="00917D34" w:rsidP="001D1FAB">
            <w:pPr>
              <w:pStyle w:val="a7"/>
              <w:ind w:firstLine="0"/>
              <w:jc w:val="center"/>
              <w:rPr>
                <w:b/>
              </w:rPr>
            </w:pPr>
            <w:r>
              <w:rPr>
                <w:b/>
              </w:rPr>
              <w:t>март</w:t>
            </w:r>
          </w:p>
        </w:tc>
      </w:tr>
      <w:tr w:rsidR="00917D34" w:rsidTr="00447AA0">
        <w:trPr>
          <w:trHeight w:val="567"/>
          <w:jc w:val="center"/>
        </w:trPr>
        <w:tc>
          <w:tcPr>
            <w:tcW w:w="2619" w:type="pct"/>
            <w:vAlign w:val="bottom"/>
          </w:tcPr>
          <w:p w:rsidR="00917D34" w:rsidRPr="00995A8B" w:rsidRDefault="00917D34" w:rsidP="00447AA0">
            <w:pPr>
              <w:rPr>
                <w:rFonts w:ascii="Calibri" w:eastAsia="Times New Roman" w:hAnsi="Calibri" w:cs="Calibri"/>
                <w:color w:val="000000"/>
                <w:lang w:eastAsia="ru-RU"/>
              </w:rPr>
            </w:pPr>
            <w:r>
              <w:rPr>
                <w:rFonts w:ascii="Calibri" w:eastAsia="Times New Roman" w:hAnsi="Calibri" w:cs="Calibri"/>
                <w:color w:val="000000"/>
                <w:lang w:eastAsia="ru-RU"/>
              </w:rPr>
              <w:t xml:space="preserve">Акушерско-гинекологическое </w:t>
            </w:r>
            <w:r w:rsidRPr="00995A8B">
              <w:rPr>
                <w:rFonts w:ascii="Calibri" w:eastAsia="Times New Roman" w:hAnsi="Calibri" w:cs="Calibri"/>
                <w:color w:val="000000"/>
                <w:lang w:eastAsia="ru-RU"/>
              </w:rPr>
              <w:t xml:space="preserve"> отделение</w:t>
            </w:r>
          </w:p>
        </w:tc>
        <w:tc>
          <w:tcPr>
            <w:tcW w:w="769" w:type="pct"/>
            <w:vAlign w:val="bottom"/>
          </w:tcPr>
          <w:p w:rsidR="00917D34" w:rsidRDefault="00917D34" w:rsidP="001D1FAB">
            <w:pPr>
              <w:pStyle w:val="a7"/>
              <w:spacing w:after="100" w:afterAutospacing="1" w:line="276" w:lineRule="auto"/>
              <w:ind w:firstLine="0"/>
              <w:jc w:val="center"/>
            </w:pPr>
            <w:r>
              <w:t>15 607 764</w:t>
            </w:r>
          </w:p>
        </w:tc>
        <w:tc>
          <w:tcPr>
            <w:tcW w:w="769" w:type="pct"/>
            <w:vAlign w:val="bottom"/>
          </w:tcPr>
          <w:p w:rsidR="00917D34" w:rsidRDefault="00917D34" w:rsidP="001D1FAB">
            <w:pPr>
              <w:pStyle w:val="a7"/>
              <w:spacing w:after="100" w:afterAutospacing="1" w:line="276" w:lineRule="auto"/>
              <w:ind w:firstLine="0"/>
              <w:jc w:val="center"/>
            </w:pPr>
            <w:r>
              <w:t>15 194 966</w:t>
            </w:r>
          </w:p>
        </w:tc>
        <w:tc>
          <w:tcPr>
            <w:tcW w:w="842" w:type="pct"/>
            <w:vAlign w:val="bottom"/>
          </w:tcPr>
          <w:p w:rsidR="00917D34" w:rsidRDefault="00917D34" w:rsidP="001D1FAB">
            <w:pPr>
              <w:pStyle w:val="a7"/>
              <w:spacing w:after="100" w:afterAutospacing="1"/>
              <w:ind w:firstLine="0"/>
              <w:jc w:val="center"/>
            </w:pPr>
            <w:r>
              <w:t>15 739 824</w:t>
            </w:r>
          </w:p>
        </w:tc>
      </w:tr>
      <w:tr w:rsidR="00917D34" w:rsidTr="00447AA0">
        <w:trPr>
          <w:trHeight w:val="419"/>
          <w:jc w:val="center"/>
        </w:trPr>
        <w:tc>
          <w:tcPr>
            <w:tcW w:w="2619" w:type="pct"/>
            <w:vAlign w:val="bottom"/>
          </w:tcPr>
          <w:p w:rsidR="00917D34" w:rsidRPr="00995A8B" w:rsidRDefault="00917D34" w:rsidP="00447AA0">
            <w:pPr>
              <w:rPr>
                <w:rFonts w:ascii="Calibri" w:eastAsia="Times New Roman" w:hAnsi="Calibri" w:cs="Calibri"/>
                <w:color w:val="000000"/>
                <w:lang w:eastAsia="ru-RU"/>
              </w:rPr>
            </w:pPr>
            <w:r>
              <w:rPr>
                <w:rFonts w:ascii="Calibri" w:eastAsia="Times New Roman" w:hAnsi="Calibri" w:cs="Calibri"/>
                <w:color w:val="000000"/>
                <w:lang w:eastAsia="ru-RU"/>
              </w:rPr>
              <w:t>П</w:t>
            </w:r>
            <w:r w:rsidRPr="00995A8B">
              <w:rPr>
                <w:rFonts w:ascii="Calibri" w:eastAsia="Times New Roman" w:hAnsi="Calibri" w:cs="Calibri"/>
                <w:color w:val="000000"/>
                <w:lang w:eastAsia="ru-RU"/>
              </w:rPr>
              <w:t>едиатрическое</w:t>
            </w:r>
            <w:r>
              <w:rPr>
                <w:rFonts w:ascii="Calibri" w:eastAsia="Times New Roman" w:hAnsi="Calibri" w:cs="Calibri"/>
                <w:color w:val="000000"/>
                <w:lang w:eastAsia="ru-RU"/>
              </w:rPr>
              <w:t xml:space="preserve"> отделение</w:t>
            </w:r>
          </w:p>
        </w:tc>
        <w:tc>
          <w:tcPr>
            <w:tcW w:w="769" w:type="pct"/>
            <w:vAlign w:val="bottom"/>
          </w:tcPr>
          <w:p w:rsidR="00917D34" w:rsidRDefault="00917D34" w:rsidP="001D1FAB">
            <w:pPr>
              <w:pStyle w:val="a7"/>
              <w:spacing w:after="100" w:afterAutospacing="1" w:line="276" w:lineRule="auto"/>
              <w:ind w:firstLine="0"/>
              <w:jc w:val="center"/>
            </w:pPr>
            <w:r>
              <w:t>8 562 686</w:t>
            </w:r>
          </w:p>
        </w:tc>
        <w:tc>
          <w:tcPr>
            <w:tcW w:w="769" w:type="pct"/>
            <w:vAlign w:val="bottom"/>
          </w:tcPr>
          <w:p w:rsidR="00917D34" w:rsidRDefault="00917D34" w:rsidP="001D1FAB">
            <w:pPr>
              <w:pStyle w:val="a7"/>
              <w:spacing w:after="100" w:afterAutospacing="1" w:line="276" w:lineRule="auto"/>
              <w:ind w:firstLine="0"/>
              <w:jc w:val="center"/>
            </w:pPr>
            <w:r>
              <w:t>7 477 868</w:t>
            </w:r>
          </w:p>
        </w:tc>
        <w:tc>
          <w:tcPr>
            <w:tcW w:w="842" w:type="pct"/>
            <w:vAlign w:val="bottom"/>
          </w:tcPr>
          <w:p w:rsidR="00917D34" w:rsidRDefault="00917D34" w:rsidP="001D1FAB">
            <w:pPr>
              <w:pStyle w:val="a7"/>
              <w:spacing w:after="100" w:afterAutospacing="1" w:line="276" w:lineRule="auto"/>
              <w:ind w:firstLine="0"/>
              <w:jc w:val="center"/>
            </w:pPr>
            <w:r>
              <w:t>5 466 608</w:t>
            </w:r>
          </w:p>
        </w:tc>
      </w:tr>
      <w:tr w:rsidR="00917D34" w:rsidTr="00447AA0">
        <w:trPr>
          <w:trHeight w:val="412"/>
          <w:jc w:val="center"/>
        </w:trPr>
        <w:tc>
          <w:tcPr>
            <w:tcW w:w="2619" w:type="pct"/>
            <w:vAlign w:val="bottom"/>
          </w:tcPr>
          <w:p w:rsidR="00917D34" w:rsidRPr="00995A8B" w:rsidRDefault="00917D34" w:rsidP="00447AA0">
            <w:pPr>
              <w:rPr>
                <w:rFonts w:ascii="Calibri" w:eastAsia="Times New Roman" w:hAnsi="Calibri" w:cs="Calibri"/>
                <w:color w:val="000000"/>
                <w:lang w:eastAsia="ru-RU"/>
              </w:rPr>
            </w:pPr>
            <w:r>
              <w:rPr>
                <w:rFonts w:ascii="Calibri" w:eastAsia="Times New Roman" w:hAnsi="Calibri" w:cs="Calibri"/>
                <w:color w:val="000000"/>
                <w:lang w:eastAsia="ru-RU"/>
              </w:rPr>
              <w:t>Т</w:t>
            </w:r>
            <w:r w:rsidRPr="00995A8B">
              <w:rPr>
                <w:rFonts w:ascii="Calibri" w:eastAsia="Times New Roman" w:hAnsi="Calibri" w:cs="Calibri"/>
                <w:color w:val="000000"/>
                <w:lang w:eastAsia="ru-RU"/>
              </w:rPr>
              <w:t>ерапевтическое</w:t>
            </w:r>
            <w:r>
              <w:rPr>
                <w:rFonts w:ascii="Calibri" w:eastAsia="Times New Roman" w:hAnsi="Calibri" w:cs="Calibri"/>
                <w:color w:val="000000"/>
                <w:lang w:eastAsia="ru-RU"/>
              </w:rPr>
              <w:t xml:space="preserve"> отделение</w:t>
            </w:r>
          </w:p>
        </w:tc>
        <w:tc>
          <w:tcPr>
            <w:tcW w:w="769" w:type="pct"/>
            <w:vAlign w:val="bottom"/>
          </w:tcPr>
          <w:p w:rsidR="00917D34" w:rsidRDefault="00917D34" w:rsidP="001D1FAB">
            <w:pPr>
              <w:pStyle w:val="a7"/>
              <w:spacing w:after="100" w:afterAutospacing="1" w:line="276" w:lineRule="auto"/>
              <w:ind w:firstLine="0"/>
              <w:jc w:val="center"/>
            </w:pPr>
            <w:r>
              <w:t>10 531 058</w:t>
            </w:r>
          </w:p>
        </w:tc>
        <w:tc>
          <w:tcPr>
            <w:tcW w:w="769" w:type="pct"/>
            <w:vAlign w:val="bottom"/>
          </w:tcPr>
          <w:p w:rsidR="00917D34" w:rsidRDefault="00917D34" w:rsidP="001D1FAB">
            <w:pPr>
              <w:pStyle w:val="a7"/>
              <w:spacing w:after="100" w:afterAutospacing="1" w:line="276" w:lineRule="auto"/>
              <w:ind w:firstLine="0"/>
              <w:jc w:val="center"/>
            </w:pPr>
            <w:r>
              <w:t>11 178 560</w:t>
            </w:r>
          </w:p>
        </w:tc>
        <w:tc>
          <w:tcPr>
            <w:tcW w:w="842" w:type="pct"/>
            <w:vAlign w:val="bottom"/>
          </w:tcPr>
          <w:p w:rsidR="00917D34" w:rsidRDefault="00917D34" w:rsidP="001D1FAB">
            <w:pPr>
              <w:pStyle w:val="a7"/>
              <w:spacing w:after="100" w:afterAutospacing="1" w:line="276" w:lineRule="auto"/>
              <w:ind w:firstLine="0"/>
              <w:jc w:val="center"/>
            </w:pPr>
            <w:r>
              <w:t>10 501 211</w:t>
            </w:r>
          </w:p>
        </w:tc>
      </w:tr>
      <w:tr w:rsidR="00917D34" w:rsidRPr="00360BA1" w:rsidTr="00447AA0">
        <w:trPr>
          <w:trHeight w:val="417"/>
          <w:jc w:val="center"/>
        </w:trPr>
        <w:tc>
          <w:tcPr>
            <w:tcW w:w="2619" w:type="pct"/>
            <w:vAlign w:val="bottom"/>
          </w:tcPr>
          <w:p w:rsidR="00917D34" w:rsidRPr="00360BA1" w:rsidRDefault="00917D34" w:rsidP="00447AA0">
            <w:pPr>
              <w:rPr>
                <w:rFonts w:eastAsia="Times New Roman"/>
                <w:b/>
                <w:color w:val="000000"/>
                <w:lang w:eastAsia="ru-RU"/>
              </w:rPr>
            </w:pPr>
            <w:r w:rsidRPr="00360BA1">
              <w:rPr>
                <w:rFonts w:eastAsia="Times New Roman"/>
                <w:b/>
                <w:color w:val="000000"/>
                <w:lang w:eastAsia="ru-RU"/>
              </w:rPr>
              <w:t>Общий итог</w:t>
            </w:r>
          </w:p>
        </w:tc>
        <w:tc>
          <w:tcPr>
            <w:tcW w:w="769" w:type="pct"/>
            <w:vAlign w:val="bottom"/>
          </w:tcPr>
          <w:p w:rsidR="00917D34" w:rsidRPr="00360BA1" w:rsidRDefault="00917D34" w:rsidP="001D1FAB">
            <w:pPr>
              <w:pStyle w:val="a7"/>
              <w:spacing w:after="100" w:afterAutospacing="1" w:line="276" w:lineRule="auto"/>
              <w:ind w:firstLine="0"/>
              <w:jc w:val="center"/>
              <w:rPr>
                <w:b/>
              </w:rPr>
            </w:pPr>
            <w:r>
              <w:rPr>
                <w:b/>
              </w:rPr>
              <w:t>34 701 508</w:t>
            </w:r>
          </w:p>
        </w:tc>
        <w:tc>
          <w:tcPr>
            <w:tcW w:w="769" w:type="pct"/>
            <w:vAlign w:val="bottom"/>
          </w:tcPr>
          <w:p w:rsidR="00917D34" w:rsidRPr="00360BA1" w:rsidRDefault="00917D34" w:rsidP="001D1FAB">
            <w:pPr>
              <w:pStyle w:val="a7"/>
              <w:spacing w:after="100" w:afterAutospacing="1" w:line="276" w:lineRule="auto"/>
              <w:ind w:firstLine="0"/>
              <w:jc w:val="center"/>
              <w:rPr>
                <w:b/>
              </w:rPr>
            </w:pPr>
            <w:r>
              <w:rPr>
                <w:b/>
              </w:rPr>
              <w:t>33 851 394</w:t>
            </w:r>
          </w:p>
        </w:tc>
        <w:tc>
          <w:tcPr>
            <w:tcW w:w="842" w:type="pct"/>
            <w:vAlign w:val="bottom"/>
          </w:tcPr>
          <w:p w:rsidR="00917D34" w:rsidRPr="00360BA1" w:rsidRDefault="00917D34" w:rsidP="001D1FAB">
            <w:pPr>
              <w:pStyle w:val="a7"/>
              <w:spacing w:after="100" w:afterAutospacing="1" w:line="276" w:lineRule="auto"/>
              <w:ind w:firstLine="0"/>
              <w:jc w:val="center"/>
              <w:rPr>
                <w:b/>
              </w:rPr>
            </w:pPr>
            <w:r>
              <w:rPr>
                <w:b/>
              </w:rPr>
              <w:t>31 707 643</w:t>
            </w:r>
          </w:p>
        </w:tc>
      </w:tr>
    </w:tbl>
    <w:p w:rsidR="005D5F35" w:rsidRDefault="005D5F35" w:rsidP="00512550">
      <w:pPr>
        <w:spacing w:after="200" w:line="276" w:lineRule="auto"/>
      </w:pPr>
    </w:p>
    <w:p w:rsidR="00433761" w:rsidRDefault="00433761" w:rsidP="00512550">
      <w:pPr>
        <w:spacing w:after="200" w:line="276" w:lineRule="auto"/>
      </w:pPr>
      <w:r>
        <w:t xml:space="preserve">  или</w:t>
      </w:r>
    </w:p>
    <w:tbl>
      <w:tblPr>
        <w:tblStyle w:val="a5"/>
        <w:tblW w:w="0" w:type="auto"/>
        <w:tblInd w:w="817" w:type="dxa"/>
        <w:tblLook w:val="04A0"/>
      </w:tblPr>
      <w:tblGrid>
        <w:gridCol w:w="4253"/>
        <w:gridCol w:w="1417"/>
        <w:gridCol w:w="1276"/>
        <w:gridCol w:w="1559"/>
      </w:tblGrid>
      <w:tr w:rsidR="00433761" w:rsidTr="005D5F35">
        <w:tc>
          <w:tcPr>
            <w:tcW w:w="4253" w:type="dxa"/>
            <w:vAlign w:val="center"/>
          </w:tcPr>
          <w:p w:rsidR="00433761" w:rsidRPr="001E1091" w:rsidRDefault="00433761" w:rsidP="0073664D">
            <w:pPr>
              <w:pStyle w:val="a7"/>
              <w:spacing w:after="200" w:line="276" w:lineRule="auto"/>
              <w:ind w:firstLine="0"/>
              <w:jc w:val="center"/>
              <w:rPr>
                <w:b/>
              </w:rPr>
            </w:pPr>
            <w:r w:rsidRPr="001E1091">
              <w:rPr>
                <w:b/>
              </w:rPr>
              <w:t>Отделение</w:t>
            </w:r>
          </w:p>
        </w:tc>
        <w:tc>
          <w:tcPr>
            <w:tcW w:w="1417" w:type="dxa"/>
            <w:vAlign w:val="center"/>
          </w:tcPr>
          <w:p w:rsidR="00433761" w:rsidRPr="001E1091" w:rsidRDefault="00433761" w:rsidP="0073664D">
            <w:pPr>
              <w:pStyle w:val="a7"/>
              <w:spacing w:after="200" w:line="276" w:lineRule="auto"/>
              <w:ind w:firstLine="0"/>
              <w:jc w:val="center"/>
              <w:rPr>
                <w:b/>
              </w:rPr>
            </w:pPr>
            <w:r w:rsidRPr="001E1091">
              <w:rPr>
                <w:b/>
              </w:rPr>
              <w:t>январь</w:t>
            </w:r>
          </w:p>
        </w:tc>
        <w:tc>
          <w:tcPr>
            <w:tcW w:w="1276" w:type="dxa"/>
            <w:vAlign w:val="center"/>
          </w:tcPr>
          <w:p w:rsidR="00433761" w:rsidRPr="001E1091" w:rsidRDefault="00433761" w:rsidP="0073664D">
            <w:pPr>
              <w:pStyle w:val="a7"/>
              <w:spacing w:after="200" w:line="276" w:lineRule="auto"/>
              <w:ind w:firstLine="0"/>
              <w:jc w:val="center"/>
              <w:rPr>
                <w:b/>
              </w:rPr>
            </w:pPr>
            <w:r w:rsidRPr="001E1091">
              <w:rPr>
                <w:b/>
              </w:rPr>
              <w:t>февраль</w:t>
            </w:r>
          </w:p>
        </w:tc>
        <w:tc>
          <w:tcPr>
            <w:tcW w:w="1559" w:type="dxa"/>
            <w:vAlign w:val="bottom"/>
          </w:tcPr>
          <w:p w:rsidR="001D1FAB" w:rsidRDefault="001D1FAB" w:rsidP="001D1FAB">
            <w:pPr>
              <w:pStyle w:val="a7"/>
              <w:spacing w:after="200" w:line="276" w:lineRule="auto"/>
              <w:ind w:firstLine="0"/>
              <w:jc w:val="left"/>
              <w:rPr>
                <w:b/>
              </w:rPr>
            </w:pPr>
          </w:p>
          <w:p w:rsidR="00433761" w:rsidRPr="001E1091" w:rsidRDefault="00433761" w:rsidP="001D1FAB">
            <w:pPr>
              <w:pStyle w:val="a7"/>
              <w:spacing w:after="200" w:line="276" w:lineRule="auto"/>
              <w:ind w:firstLine="0"/>
              <w:jc w:val="center"/>
              <w:rPr>
                <w:b/>
              </w:rPr>
            </w:pPr>
            <w:r>
              <w:rPr>
                <w:b/>
              </w:rPr>
              <w:t>март</w:t>
            </w:r>
          </w:p>
        </w:tc>
      </w:tr>
      <w:tr w:rsidR="0060454D" w:rsidTr="005D5F35">
        <w:tc>
          <w:tcPr>
            <w:tcW w:w="4253" w:type="dxa"/>
            <w:vAlign w:val="bottom"/>
          </w:tcPr>
          <w:p w:rsidR="0060454D" w:rsidRPr="00FD254A" w:rsidRDefault="0060454D" w:rsidP="00447AA0">
            <w:pPr>
              <w:spacing w:line="360" w:lineRule="auto"/>
              <w:rPr>
                <w:rFonts w:eastAsia="Times New Roman"/>
                <w:b/>
                <w:color w:val="000000"/>
                <w:lang w:eastAsia="ru-RU"/>
              </w:rPr>
            </w:pPr>
            <w:r w:rsidRPr="00FD254A">
              <w:rPr>
                <w:rFonts w:eastAsia="Times New Roman"/>
                <w:b/>
                <w:color w:val="000000"/>
                <w:lang w:eastAsia="ru-RU"/>
              </w:rPr>
              <w:t>Акушерско-гинекологическое  отделение:</w:t>
            </w:r>
          </w:p>
        </w:tc>
        <w:tc>
          <w:tcPr>
            <w:tcW w:w="1417" w:type="dxa"/>
            <w:vAlign w:val="bottom"/>
          </w:tcPr>
          <w:p w:rsidR="0060454D" w:rsidRPr="0060454D" w:rsidRDefault="0060454D" w:rsidP="00447AA0">
            <w:pPr>
              <w:pStyle w:val="a7"/>
              <w:spacing w:after="200" w:line="360" w:lineRule="auto"/>
              <w:ind w:firstLine="0"/>
              <w:jc w:val="center"/>
              <w:rPr>
                <w:b/>
              </w:rPr>
            </w:pPr>
            <w:r w:rsidRPr="0060454D">
              <w:rPr>
                <w:b/>
              </w:rPr>
              <w:t>15 607 764</w:t>
            </w:r>
          </w:p>
        </w:tc>
        <w:tc>
          <w:tcPr>
            <w:tcW w:w="1276" w:type="dxa"/>
            <w:vAlign w:val="bottom"/>
          </w:tcPr>
          <w:p w:rsidR="0060454D" w:rsidRPr="0060454D" w:rsidRDefault="0060454D" w:rsidP="00447AA0">
            <w:pPr>
              <w:pStyle w:val="a7"/>
              <w:spacing w:after="200" w:line="360" w:lineRule="auto"/>
              <w:ind w:firstLine="0"/>
              <w:jc w:val="center"/>
              <w:rPr>
                <w:b/>
              </w:rPr>
            </w:pPr>
            <w:r w:rsidRPr="0060454D">
              <w:rPr>
                <w:b/>
              </w:rPr>
              <w:t>15 194 966</w:t>
            </w:r>
          </w:p>
        </w:tc>
        <w:tc>
          <w:tcPr>
            <w:tcW w:w="1559" w:type="dxa"/>
            <w:vAlign w:val="bottom"/>
          </w:tcPr>
          <w:p w:rsidR="0060454D" w:rsidRPr="0060454D" w:rsidRDefault="0060454D" w:rsidP="00447AA0">
            <w:pPr>
              <w:pStyle w:val="a7"/>
              <w:spacing w:line="360" w:lineRule="auto"/>
              <w:ind w:firstLine="0"/>
              <w:rPr>
                <w:b/>
              </w:rPr>
            </w:pPr>
            <w:r w:rsidRPr="0060454D">
              <w:rPr>
                <w:b/>
              </w:rPr>
              <w:t xml:space="preserve">   15 739 </w:t>
            </w:r>
            <w:r w:rsidR="00360BA1">
              <w:rPr>
                <w:b/>
              </w:rPr>
              <w:t>824</w:t>
            </w:r>
          </w:p>
        </w:tc>
      </w:tr>
      <w:tr w:rsidR="0060454D" w:rsidTr="005D5F35">
        <w:tc>
          <w:tcPr>
            <w:tcW w:w="4253" w:type="dxa"/>
            <w:vAlign w:val="bottom"/>
          </w:tcPr>
          <w:p w:rsidR="0060454D" w:rsidRPr="00FD254A" w:rsidRDefault="0060454D" w:rsidP="00447AA0">
            <w:pPr>
              <w:spacing w:line="360" w:lineRule="auto"/>
            </w:pPr>
            <w:proofErr w:type="spellStart"/>
            <w:r w:rsidRPr="00FD254A">
              <w:t>Матяж</w:t>
            </w:r>
            <w:proofErr w:type="spellEnd"/>
            <w:r w:rsidRPr="00FD254A">
              <w:t xml:space="preserve"> Наталья Владимировна</w:t>
            </w:r>
          </w:p>
        </w:tc>
        <w:tc>
          <w:tcPr>
            <w:tcW w:w="1417" w:type="dxa"/>
            <w:vAlign w:val="bottom"/>
          </w:tcPr>
          <w:p w:rsidR="0060454D" w:rsidRPr="00FD254A" w:rsidRDefault="0060454D" w:rsidP="00447AA0">
            <w:pPr>
              <w:spacing w:line="360" w:lineRule="auto"/>
              <w:jc w:val="center"/>
            </w:pPr>
            <w:r w:rsidRPr="00FD254A">
              <w:t>2</w:t>
            </w:r>
            <w:r>
              <w:t> 696 840</w:t>
            </w:r>
          </w:p>
        </w:tc>
        <w:tc>
          <w:tcPr>
            <w:tcW w:w="1276" w:type="dxa"/>
            <w:vAlign w:val="bottom"/>
          </w:tcPr>
          <w:p w:rsidR="0060454D" w:rsidRPr="00FD254A" w:rsidRDefault="0060454D" w:rsidP="00447AA0">
            <w:pPr>
              <w:spacing w:line="360" w:lineRule="auto"/>
              <w:jc w:val="center"/>
            </w:pPr>
            <w:r>
              <w:t xml:space="preserve">2 884 </w:t>
            </w:r>
            <w:r w:rsidR="003C4396">
              <w:t>338</w:t>
            </w:r>
          </w:p>
        </w:tc>
        <w:tc>
          <w:tcPr>
            <w:tcW w:w="1559" w:type="dxa"/>
            <w:vAlign w:val="bottom"/>
          </w:tcPr>
          <w:p w:rsidR="0060454D" w:rsidRPr="00FD254A" w:rsidRDefault="003C4396" w:rsidP="00447AA0">
            <w:pPr>
              <w:spacing w:line="360" w:lineRule="auto"/>
              <w:jc w:val="center"/>
            </w:pPr>
            <w:r>
              <w:t>1 645 239</w:t>
            </w:r>
          </w:p>
        </w:tc>
      </w:tr>
      <w:tr w:rsidR="005D5F35" w:rsidTr="005D5F35">
        <w:trPr>
          <w:trHeight w:val="425"/>
        </w:trPr>
        <w:tc>
          <w:tcPr>
            <w:tcW w:w="4253" w:type="dxa"/>
            <w:vAlign w:val="bottom"/>
          </w:tcPr>
          <w:p w:rsidR="0060454D" w:rsidRPr="00FD254A" w:rsidRDefault="0060454D" w:rsidP="00447AA0">
            <w:pPr>
              <w:spacing w:line="360" w:lineRule="auto"/>
            </w:pPr>
            <w:r w:rsidRPr="00FD254A">
              <w:t>Станкевич Алена Иосифовна</w:t>
            </w:r>
          </w:p>
        </w:tc>
        <w:tc>
          <w:tcPr>
            <w:tcW w:w="1417" w:type="dxa"/>
            <w:vAlign w:val="bottom"/>
          </w:tcPr>
          <w:p w:rsidR="0060454D" w:rsidRPr="00FD254A" w:rsidRDefault="0060454D" w:rsidP="00447AA0">
            <w:pPr>
              <w:spacing w:line="360" w:lineRule="auto"/>
              <w:jc w:val="center"/>
            </w:pPr>
            <w:r w:rsidRPr="00FD254A">
              <w:t>3 469 119</w:t>
            </w:r>
          </w:p>
        </w:tc>
        <w:tc>
          <w:tcPr>
            <w:tcW w:w="1276" w:type="dxa"/>
            <w:vAlign w:val="bottom"/>
          </w:tcPr>
          <w:p w:rsidR="0060454D" w:rsidRPr="00FD254A" w:rsidRDefault="0060454D" w:rsidP="00447AA0">
            <w:pPr>
              <w:spacing w:line="360" w:lineRule="auto"/>
              <w:jc w:val="center"/>
            </w:pPr>
            <w:r>
              <w:t xml:space="preserve">3 461 </w:t>
            </w:r>
            <w:r w:rsidR="003C4396">
              <w:t>980</w:t>
            </w:r>
          </w:p>
        </w:tc>
        <w:tc>
          <w:tcPr>
            <w:tcW w:w="1559" w:type="dxa"/>
            <w:vAlign w:val="bottom"/>
          </w:tcPr>
          <w:p w:rsidR="0060454D" w:rsidRPr="00FD254A" w:rsidRDefault="003C4396" w:rsidP="00447AA0">
            <w:pPr>
              <w:spacing w:line="360" w:lineRule="auto"/>
              <w:jc w:val="center"/>
            </w:pPr>
            <w:r>
              <w:t>4 070 220</w:t>
            </w:r>
          </w:p>
        </w:tc>
      </w:tr>
      <w:tr w:rsidR="0060454D" w:rsidTr="005D5F35">
        <w:tc>
          <w:tcPr>
            <w:tcW w:w="4253" w:type="dxa"/>
            <w:vAlign w:val="bottom"/>
          </w:tcPr>
          <w:p w:rsidR="0060454D" w:rsidRPr="00FD254A" w:rsidRDefault="0060454D" w:rsidP="00447AA0">
            <w:pPr>
              <w:spacing w:line="360" w:lineRule="auto"/>
            </w:pPr>
            <w:proofErr w:type="spellStart"/>
            <w:r w:rsidRPr="00FD254A">
              <w:t>Синдякина</w:t>
            </w:r>
            <w:proofErr w:type="spellEnd"/>
            <w:r w:rsidRPr="00FD254A">
              <w:t xml:space="preserve"> Виктория Вадимовна</w:t>
            </w:r>
          </w:p>
        </w:tc>
        <w:tc>
          <w:tcPr>
            <w:tcW w:w="1417" w:type="dxa"/>
            <w:vAlign w:val="bottom"/>
          </w:tcPr>
          <w:p w:rsidR="0060454D" w:rsidRPr="00FD254A" w:rsidRDefault="0060454D" w:rsidP="00447AA0">
            <w:pPr>
              <w:spacing w:line="360" w:lineRule="auto"/>
              <w:jc w:val="center"/>
            </w:pPr>
            <w:r w:rsidRPr="00FD254A">
              <w:t>7 006 735</w:t>
            </w:r>
          </w:p>
        </w:tc>
        <w:tc>
          <w:tcPr>
            <w:tcW w:w="1276" w:type="dxa"/>
            <w:vAlign w:val="bottom"/>
          </w:tcPr>
          <w:p w:rsidR="0060454D" w:rsidRPr="00FD254A" w:rsidRDefault="0060454D" w:rsidP="00447AA0">
            <w:pPr>
              <w:spacing w:line="360" w:lineRule="auto"/>
              <w:jc w:val="center"/>
            </w:pPr>
            <w:r>
              <w:t>7</w:t>
            </w:r>
            <w:r w:rsidR="003C4396">
              <w:t xml:space="preserve"> 02</w:t>
            </w:r>
            <w:r>
              <w:t>7565</w:t>
            </w:r>
          </w:p>
        </w:tc>
        <w:tc>
          <w:tcPr>
            <w:tcW w:w="1559" w:type="dxa"/>
            <w:vAlign w:val="bottom"/>
          </w:tcPr>
          <w:p w:rsidR="0060454D" w:rsidRPr="00FD254A" w:rsidRDefault="003C4396" w:rsidP="00447AA0">
            <w:pPr>
              <w:spacing w:line="360" w:lineRule="auto"/>
              <w:jc w:val="center"/>
            </w:pPr>
            <w:r>
              <w:t>7 399 187</w:t>
            </w:r>
          </w:p>
        </w:tc>
      </w:tr>
      <w:tr w:rsidR="0060454D" w:rsidTr="005D5F35">
        <w:tc>
          <w:tcPr>
            <w:tcW w:w="4253" w:type="dxa"/>
            <w:vAlign w:val="bottom"/>
          </w:tcPr>
          <w:p w:rsidR="0060454D" w:rsidRPr="00FD254A" w:rsidRDefault="0060454D" w:rsidP="00447AA0">
            <w:pPr>
              <w:spacing w:line="360" w:lineRule="auto"/>
            </w:pPr>
            <w:proofErr w:type="spellStart"/>
            <w:r w:rsidRPr="00FD254A">
              <w:lastRenderedPageBreak/>
              <w:t>Бекбосынова</w:t>
            </w:r>
            <w:proofErr w:type="spellEnd"/>
            <w:r w:rsidRPr="00FD254A">
              <w:t xml:space="preserve"> </w:t>
            </w:r>
            <w:proofErr w:type="spellStart"/>
            <w:r w:rsidRPr="00FD254A">
              <w:t>Бопеш</w:t>
            </w:r>
            <w:proofErr w:type="spellEnd"/>
            <w:r w:rsidRPr="00FD254A">
              <w:t xml:space="preserve"> </w:t>
            </w:r>
            <w:proofErr w:type="spellStart"/>
            <w:r w:rsidRPr="00FD254A">
              <w:t>Аманжоловна</w:t>
            </w:r>
            <w:proofErr w:type="spellEnd"/>
          </w:p>
        </w:tc>
        <w:tc>
          <w:tcPr>
            <w:tcW w:w="1417" w:type="dxa"/>
            <w:vAlign w:val="bottom"/>
          </w:tcPr>
          <w:p w:rsidR="0060454D" w:rsidRPr="00FD254A" w:rsidRDefault="0060454D" w:rsidP="00447AA0">
            <w:pPr>
              <w:spacing w:line="360" w:lineRule="auto"/>
              <w:jc w:val="center"/>
            </w:pPr>
            <w:r w:rsidRPr="00FD254A">
              <w:t>384 328</w:t>
            </w:r>
          </w:p>
        </w:tc>
        <w:tc>
          <w:tcPr>
            <w:tcW w:w="1276" w:type="dxa"/>
            <w:vAlign w:val="bottom"/>
          </w:tcPr>
          <w:p w:rsidR="0060454D" w:rsidRPr="00FD254A" w:rsidRDefault="0060454D" w:rsidP="00447AA0">
            <w:pPr>
              <w:spacing w:line="360" w:lineRule="auto"/>
              <w:jc w:val="center"/>
            </w:pPr>
            <w:r>
              <w:t>18679</w:t>
            </w:r>
            <w:r w:rsidR="003C4396">
              <w:t>8</w:t>
            </w:r>
          </w:p>
        </w:tc>
        <w:tc>
          <w:tcPr>
            <w:tcW w:w="1559" w:type="dxa"/>
            <w:vAlign w:val="bottom"/>
          </w:tcPr>
          <w:p w:rsidR="0060454D" w:rsidRPr="00FD254A" w:rsidRDefault="003C4396" w:rsidP="00447AA0">
            <w:pPr>
              <w:spacing w:line="360" w:lineRule="auto"/>
              <w:jc w:val="center"/>
            </w:pPr>
            <w:r>
              <w:t>0</w:t>
            </w:r>
          </w:p>
        </w:tc>
      </w:tr>
      <w:tr w:rsidR="0060454D" w:rsidTr="005D5F35">
        <w:tc>
          <w:tcPr>
            <w:tcW w:w="4253" w:type="dxa"/>
            <w:vAlign w:val="bottom"/>
          </w:tcPr>
          <w:p w:rsidR="0060454D" w:rsidRPr="00FD254A" w:rsidRDefault="0060454D" w:rsidP="00447AA0">
            <w:pPr>
              <w:spacing w:line="360" w:lineRule="auto"/>
            </w:pPr>
            <w:proofErr w:type="spellStart"/>
            <w:r w:rsidRPr="00FD254A">
              <w:t>Искакова</w:t>
            </w:r>
            <w:proofErr w:type="spellEnd"/>
            <w:r w:rsidRPr="00FD254A">
              <w:t xml:space="preserve"> </w:t>
            </w:r>
            <w:proofErr w:type="spellStart"/>
            <w:r w:rsidRPr="00FD254A">
              <w:t>Айсауле</w:t>
            </w:r>
            <w:proofErr w:type="spellEnd"/>
            <w:r w:rsidRPr="00FD254A">
              <w:t xml:space="preserve"> </w:t>
            </w:r>
            <w:proofErr w:type="spellStart"/>
            <w:r w:rsidRPr="00FD254A">
              <w:t>Максутовна</w:t>
            </w:r>
            <w:proofErr w:type="spellEnd"/>
          </w:p>
        </w:tc>
        <w:tc>
          <w:tcPr>
            <w:tcW w:w="1417" w:type="dxa"/>
            <w:vAlign w:val="bottom"/>
          </w:tcPr>
          <w:p w:rsidR="0060454D" w:rsidRPr="00FD254A" w:rsidRDefault="0060454D" w:rsidP="00447AA0">
            <w:pPr>
              <w:spacing w:line="360" w:lineRule="auto"/>
              <w:jc w:val="center"/>
            </w:pPr>
            <w:r w:rsidRPr="00FD254A">
              <w:t>2 050 74</w:t>
            </w:r>
            <w:r>
              <w:t>2</w:t>
            </w:r>
          </w:p>
        </w:tc>
        <w:tc>
          <w:tcPr>
            <w:tcW w:w="1276" w:type="dxa"/>
            <w:vAlign w:val="bottom"/>
          </w:tcPr>
          <w:p w:rsidR="0060454D" w:rsidRPr="00FD254A" w:rsidRDefault="0060454D" w:rsidP="00447AA0">
            <w:pPr>
              <w:spacing w:line="360" w:lineRule="auto"/>
              <w:jc w:val="center"/>
            </w:pPr>
            <w:r>
              <w:t>1 634 288</w:t>
            </w:r>
          </w:p>
        </w:tc>
        <w:tc>
          <w:tcPr>
            <w:tcW w:w="1559" w:type="dxa"/>
            <w:vAlign w:val="bottom"/>
          </w:tcPr>
          <w:p w:rsidR="0060454D" w:rsidRPr="00FD254A" w:rsidRDefault="003C4396" w:rsidP="00447AA0">
            <w:pPr>
              <w:spacing w:line="360" w:lineRule="auto"/>
              <w:jc w:val="center"/>
            </w:pPr>
            <w:r>
              <w:t>2 625 178</w:t>
            </w:r>
          </w:p>
        </w:tc>
      </w:tr>
      <w:tr w:rsidR="0060454D" w:rsidTr="005D5F35">
        <w:tc>
          <w:tcPr>
            <w:tcW w:w="4253" w:type="dxa"/>
            <w:vAlign w:val="bottom"/>
          </w:tcPr>
          <w:p w:rsidR="0060454D" w:rsidRPr="00FD254A" w:rsidRDefault="0060454D" w:rsidP="00447AA0">
            <w:pPr>
              <w:spacing w:line="360" w:lineRule="auto"/>
              <w:rPr>
                <w:b/>
              </w:rPr>
            </w:pPr>
            <w:r w:rsidRPr="00FD254A">
              <w:rPr>
                <w:b/>
              </w:rPr>
              <w:t>Педиатрическое отделение:</w:t>
            </w:r>
          </w:p>
        </w:tc>
        <w:tc>
          <w:tcPr>
            <w:tcW w:w="1417" w:type="dxa"/>
            <w:vAlign w:val="bottom"/>
          </w:tcPr>
          <w:p w:rsidR="0060454D" w:rsidRPr="0060454D" w:rsidRDefault="0060454D" w:rsidP="00447AA0">
            <w:pPr>
              <w:pStyle w:val="a7"/>
              <w:spacing w:line="360" w:lineRule="auto"/>
              <w:ind w:firstLine="0"/>
              <w:jc w:val="center"/>
              <w:rPr>
                <w:b/>
              </w:rPr>
            </w:pPr>
            <w:r w:rsidRPr="0060454D">
              <w:rPr>
                <w:b/>
              </w:rPr>
              <w:t>8 562 686</w:t>
            </w:r>
          </w:p>
        </w:tc>
        <w:tc>
          <w:tcPr>
            <w:tcW w:w="1276" w:type="dxa"/>
            <w:vAlign w:val="bottom"/>
          </w:tcPr>
          <w:p w:rsidR="0060454D" w:rsidRPr="0060454D" w:rsidRDefault="0060454D" w:rsidP="00447AA0">
            <w:pPr>
              <w:pStyle w:val="a7"/>
              <w:spacing w:line="360" w:lineRule="auto"/>
              <w:ind w:firstLine="0"/>
              <w:jc w:val="center"/>
              <w:rPr>
                <w:b/>
              </w:rPr>
            </w:pPr>
            <w:r w:rsidRPr="0060454D">
              <w:rPr>
                <w:b/>
              </w:rPr>
              <w:t>7 477 868</w:t>
            </w:r>
          </w:p>
        </w:tc>
        <w:tc>
          <w:tcPr>
            <w:tcW w:w="1559" w:type="dxa"/>
            <w:vAlign w:val="bottom"/>
          </w:tcPr>
          <w:p w:rsidR="0060454D" w:rsidRPr="0060454D" w:rsidRDefault="0060454D" w:rsidP="00447AA0">
            <w:pPr>
              <w:pStyle w:val="a7"/>
              <w:spacing w:line="360" w:lineRule="auto"/>
              <w:ind w:firstLine="0"/>
              <w:jc w:val="center"/>
              <w:rPr>
                <w:b/>
              </w:rPr>
            </w:pPr>
            <w:r w:rsidRPr="0060454D">
              <w:rPr>
                <w:b/>
              </w:rPr>
              <w:t>5 466 608</w:t>
            </w:r>
          </w:p>
        </w:tc>
      </w:tr>
      <w:tr w:rsidR="0060454D" w:rsidTr="005D5F35">
        <w:tc>
          <w:tcPr>
            <w:tcW w:w="4253" w:type="dxa"/>
            <w:vAlign w:val="bottom"/>
          </w:tcPr>
          <w:p w:rsidR="0060454D" w:rsidRPr="00FD254A" w:rsidRDefault="0060454D" w:rsidP="00447AA0">
            <w:pPr>
              <w:spacing w:line="360" w:lineRule="auto"/>
            </w:pPr>
            <w:r>
              <w:t>Беляева Наталья Васильевна</w:t>
            </w:r>
          </w:p>
        </w:tc>
        <w:tc>
          <w:tcPr>
            <w:tcW w:w="1417" w:type="dxa"/>
            <w:vAlign w:val="bottom"/>
          </w:tcPr>
          <w:p w:rsidR="0060454D" w:rsidRDefault="0060454D" w:rsidP="00447AA0">
            <w:pPr>
              <w:pStyle w:val="a7"/>
              <w:spacing w:line="360" w:lineRule="auto"/>
              <w:ind w:firstLine="0"/>
              <w:jc w:val="center"/>
            </w:pPr>
            <w:r>
              <w:t>8 562 686</w:t>
            </w:r>
          </w:p>
        </w:tc>
        <w:tc>
          <w:tcPr>
            <w:tcW w:w="1276" w:type="dxa"/>
            <w:vAlign w:val="bottom"/>
          </w:tcPr>
          <w:p w:rsidR="0060454D" w:rsidRDefault="0060454D" w:rsidP="00447AA0">
            <w:pPr>
              <w:pStyle w:val="a7"/>
              <w:spacing w:line="360" w:lineRule="auto"/>
              <w:ind w:firstLine="0"/>
              <w:jc w:val="center"/>
            </w:pPr>
            <w:r>
              <w:t>7 477 868</w:t>
            </w:r>
          </w:p>
        </w:tc>
        <w:tc>
          <w:tcPr>
            <w:tcW w:w="1559" w:type="dxa"/>
            <w:vAlign w:val="bottom"/>
          </w:tcPr>
          <w:p w:rsidR="0060454D" w:rsidRDefault="0060454D" w:rsidP="00447AA0">
            <w:pPr>
              <w:pStyle w:val="a7"/>
              <w:spacing w:line="360" w:lineRule="auto"/>
              <w:ind w:firstLine="0"/>
              <w:jc w:val="center"/>
            </w:pPr>
            <w:r>
              <w:t>5 466 608</w:t>
            </w:r>
          </w:p>
        </w:tc>
      </w:tr>
      <w:tr w:rsidR="0060454D" w:rsidRPr="0060454D" w:rsidTr="005D5F35">
        <w:trPr>
          <w:trHeight w:val="431"/>
        </w:trPr>
        <w:tc>
          <w:tcPr>
            <w:tcW w:w="4253" w:type="dxa"/>
            <w:vAlign w:val="bottom"/>
          </w:tcPr>
          <w:p w:rsidR="0060454D" w:rsidRPr="0060454D" w:rsidRDefault="0060454D" w:rsidP="00447AA0">
            <w:pPr>
              <w:spacing w:line="360" w:lineRule="auto"/>
              <w:rPr>
                <w:rFonts w:eastAsia="Times New Roman"/>
                <w:b/>
                <w:color w:val="000000"/>
                <w:lang w:eastAsia="ru-RU"/>
              </w:rPr>
            </w:pPr>
            <w:r w:rsidRPr="0060454D">
              <w:rPr>
                <w:rFonts w:eastAsia="Times New Roman"/>
                <w:b/>
                <w:color w:val="000000"/>
                <w:lang w:eastAsia="ru-RU"/>
              </w:rPr>
              <w:t>Терапевтическое отделение</w:t>
            </w:r>
          </w:p>
        </w:tc>
        <w:tc>
          <w:tcPr>
            <w:tcW w:w="1417" w:type="dxa"/>
            <w:vAlign w:val="bottom"/>
          </w:tcPr>
          <w:p w:rsidR="0060454D" w:rsidRPr="0060454D" w:rsidRDefault="0060454D" w:rsidP="00447AA0">
            <w:pPr>
              <w:pStyle w:val="a7"/>
              <w:spacing w:line="360" w:lineRule="auto"/>
              <w:ind w:firstLine="0"/>
              <w:jc w:val="center"/>
              <w:rPr>
                <w:b/>
              </w:rPr>
            </w:pPr>
            <w:r w:rsidRPr="0060454D">
              <w:rPr>
                <w:b/>
              </w:rPr>
              <w:t>10</w:t>
            </w:r>
            <w:r w:rsidR="0045412F">
              <w:rPr>
                <w:b/>
              </w:rPr>
              <w:t> </w:t>
            </w:r>
            <w:r w:rsidRPr="0060454D">
              <w:rPr>
                <w:b/>
              </w:rPr>
              <w:t>5</w:t>
            </w:r>
            <w:r>
              <w:rPr>
                <w:b/>
              </w:rPr>
              <w:t>31058</w:t>
            </w:r>
          </w:p>
        </w:tc>
        <w:tc>
          <w:tcPr>
            <w:tcW w:w="1276" w:type="dxa"/>
            <w:vAlign w:val="bottom"/>
          </w:tcPr>
          <w:p w:rsidR="0060454D" w:rsidRPr="0060454D" w:rsidRDefault="0060454D" w:rsidP="00447AA0">
            <w:pPr>
              <w:pStyle w:val="a7"/>
              <w:spacing w:line="360" w:lineRule="auto"/>
              <w:ind w:firstLine="0"/>
              <w:jc w:val="center"/>
              <w:rPr>
                <w:b/>
              </w:rPr>
            </w:pPr>
            <w:r w:rsidRPr="0060454D">
              <w:rPr>
                <w:b/>
              </w:rPr>
              <w:t>11</w:t>
            </w:r>
            <w:r w:rsidR="003C4396">
              <w:rPr>
                <w:b/>
              </w:rPr>
              <w:t> </w:t>
            </w:r>
            <w:r w:rsidRPr="0060454D">
              <w:rPr>
                <w:b/>
              </w:rPr>
              <w:t>178</w:t>
            </w:r>
            <w:r w:rsidR="003C4396">
              <w:rPr>
                <w:b/>
              </w:rPr>
              <w:t xml:space="preserve"> 560</w:t>
            </w:r>
          </w:p>
        </w:tc>
        <w:tc>
          <w:tcPr>
            <w:tcW w:w="1559" w:type="dxa"/>
            <w:vAlign w:val="bottom"/>
          </w:tcPr>
          <w:p w:rsidR="0060454D" w:rsidRPr="0060454D" w:rsidRDefault="0060454D" w:rsidP="00447AA0">
            <w:pPr>
              <w:pStyle w:val="a7"/>
              <w:spacing w:line="360" w:lineRule="auto"/>
              <w:ind w:firstLine="0"/>
              <w:jc w:val="center"/>
              <w:rPr>
                <w:b/>
              </w:rPr>
            </w:pPr>
            <w:r w:rsidRPr="0060454D">
              <w:rPr>
                <w:b/>
              </w:rPr>
              <w:t>10</w:t>
            </w:r>
            <w:r w:rsidR="00360BA1">
              <w:rPr>
                <w:b/>
              </w:rPr>
              <w:t> </w:t>
            </w:r>
            <w:r w:rsidRPr="0060454D">
              <w:rPr>
                <w:b/>
              </w:rPr>
              <w:t>5</w:t>
            </w:r>
            <w:r w:rsidR="00360BA1">
              <w:rPr>
                <w:b/>
              </w:rPr>
              <w:t>01 211</w:t>
            </w:r>
          </w:p>
        </w:tc>
      </w:tr>
      <w:tr w:rsidR="0060454D" w:rsidRPr="0060454D" w:rsidTr="005D5F35">
        <w:tc>
          <w:tcPr>
            <w:tcW w:w="4253" w:type="dxa"/>
            <w:vAlign w:val="bottom"/>
          </w:tcPr>
          <w:p w:rsidR="0060454D" w:rsidRPr="0060454D" w:rsidRDefault="0060454D" w:rsidP="00447AA0">
            <w:pPr>
              <w:spacing w:line="360" w:lineRule="auto"/>
            </w:pPr>
            <w:proofErr w:type="spellStart"/>
            <w:r w:rsidRPr="0060454D">
              <w:t>Буркитбаева</w:t>
            </w:r>
            <w:proofErr w:type="spellEnd"/>
            <w:r w:rsidRPr="0060454D">
              <w:t xml:space="preserve"> </w:t>
            </w:r>
            <w:proofErr w:type="spellStart"/>
            <w:r w:rsidRPr="0060454D">
              <w:t>Зауре</w:t>
            </w:r>
            <w:proofErr w:type="spellEnd"/>
            <w:r w:rsidRPr="0060454D">
              <w:t xml:space="preserve"> </w:t>
            </w:r>
            <w:proofErr w:type="spellStart"/>
            <w:r w:rsidRPr="0060454D">
              <w:t>Утегеновна</w:t>
            </w:r>
            <w:proofErr w:type="spellEnd"/>
          </w:p>
        </w:tc>
        <w:tc>
          <w:tcPr>
            <w:tcW w:w="1417" w:type="dxa"/>
            <w:vAlign w:val="bottom"/>
          </w:tcPr>
          <w:p w:rsidR="0060454D" w:rsidRPr="0060454D" w:rsidRDefault="0060454D" w:rsidP="00447AA0">
            <w:pPr>
              <w:spacing w:line="360" w:lineRule="auto"/>
              <w:jc w:val="center"/>
            </w:pPr>
            <w:r w:rsidRPr="0060454D">
              <w:t>5 216 704</w:t>
            </w:r>
          </w:p>
        </w:tc>
        <w:tc>
          <w:tcPr>
            <w:tcW w:w="1276" w:type="dxa"/>
            <w:vAlign w:val="bottom"/>
          </w:tcPr>
          <w:p w:rsidR="0060454D" w:rsidRPr="0060454D" w:rsidRDefault="0060454D" w:rsidP="00447AA0">
            <w:pPr>
              <w:spacing w:line="360" w:lineRule="auto"/>
              <w:jc w:val="center"/>
            </w:pPr>
            <w:r w:rsidRPr="0060454D">
              <w:t>5 007 532</w:t>
            </w:r>
          </w:p>
        </w:tc>
        <w:tc>
          <w:tcPr>
            <w:tcW w:w="1559" w:type="dxa"/>
            <w:vAlign w:val="bottom"/>
          </w:tcPr>
          <w:p w:rsidR="0060454D" w:rsidRPr="0060454D" w:rsidRDefault="00360BA1" w:rsidP="00447AA0">
            <w:pPr>
              <w:spacing w:line="360" w:lineRule="auto"/>
              <w:jc w:val="center"/>
            </w:pPr>
            <w:r>
              <w:t>5 024 107</w:t>
            </w:r>
          </w:p>
        </w:tc>
      </w:tr>
      <w:tr w:rsidR="0060454D" w:rsidRPr="0060454D" w:rsidTr="005D5F35">
        <w:tc>
          <w:tcPr>
            <w:tcW w:w="4253" w:type="dxa"/>
            <w:vAlign w:val="bottom"/>
          </w:tcPr>
          <w:p w:rsidR="0060454D" w:rsidRPr="0060454D" w:rsidRDefault="0060454D" w:rsidP="00447AA0">
            <w:pPr>
              <w:spacing w:line="360" w:lineRule="auto"/>
            </w:pPr>
            <w:proofErr w:type="spellStart"/>
            <w:r w:rsidRPr="0060454D">
              <w:t>Ревина</w:t>
            </w:r>
            <w:proofErr w:type="spellEnd"/>
            <w:r w:rsidRPr="0060454D">
              <w:t xml:space="preserve"> Людмила Анатольевна</w:t>
            </w:r>
          </w:p>
        </w:tc>
        <w:tc>
          <w:tcPr>
            <w:tcW w:w="1417" w:type="dxa"/>
            <w:vAlign w:val="bottom"/>
          </w:tcPr>
          <w:p w:rsidR="0060454D" w:rsidRPr="0060454D" w:rsidRDefault="0060454D" w:rsidP="00447AA0">
            <w:pPr>
              <w:spacing w:line="360" w:lineRule="auto"/>
              <w:jc w:val="center"/>
            </w:pPr>
            <w:r w:rsidRPr="0060454D">
              <w:t>4 755 827</w:t>
            </w:r>
          </w:p>
        </w:tc>
        <w:tc>
          <w:tcPr>
            <w:tcW w:w="1276" w:type="dxa"/>
            <w:vAlign w:val="bottom"/>
          </w:tcPr>
          <w:p w:rsidR="0060454D" w:rsidRPr="0060454D" w:rsidRDefault="0060454D" w:rsidP="00447AA0">
            <w:pPr>
              <w:spacing w:line="360" w:lineRule="auto"/>
              <w:jc w:val="center"/>
            </w:pPr>
            <w:r w:rsidRPr="0060454D">
              <w:t>4 908 747</w:t>
            </w:r>
          </w:p>
        </w:tc>
        <w:tc>
          <w:tcPr>
            <w:tcW w:w="1559" w:type="dxa"/>
            <w:vAlign w:val="bottom"/>
          </w:tcPr>
          <w:p w:rsidR="0060454D" w:rsidRPr="0060454D" w:rsidRDefault="00360BA1" w:rsidP="00447AA0">
            <w:pPr>
              <w:spacing w:line="360" w:lineRule="auto"/>
              <w:jc w:val="center"/>
            </w:pPr>
            <w:r>
              <w:t>4 849 619</w:t>
            </w:r>
          </w:p>
        </w:tc>
      </w:tr>
      <w:tr w:rsidR="0060454D" w:rsidRPr="0060454D" w:rsidTr="005D5F35">
        <w:tc>
          <w:tcPr>
            <w:tcW w:w="4253" w:type="dxa"/>
            <w:vAlign w:val="bottom"/>
          </w:tcPr>
          <w:p w:rsidR="0060454D" w:rsidRPr="0060454D" w:rsidRDefault="0060454D" w:rsidP="00447AA0">
            <w:pPr>
              <w:spacing w:line="360" w:lineRule="auto"/>
            </w:pPr>
            <w:proofErr w:type="spellStart"/>
            <w:r w:rsidRPr="0060454D">
              <w:t>Юртаева</w:t>
            </w:r>
            <w:proofErr w:type="spellEnd"/>
            <w:r w:rsidRPr="0060454D">
              <w:t xml:space="preserve"> Ирина Евгеньевна</w:t>
            </w:r>
          </w:p>
        </w:tc>
        <w:tc>
          <w:tcPr>
            <w:tcW w:w="1417" w:type="dxa"/>
            <w:vAlign w:val="bottom"/>
          </w:tcPr>
          <w:p w:rsidR="0060454D" w:rsidRPr="0060454D" w:rsidRDefault="0045412F" w:rsidP="00447AA0">
            <w:pPr>
              <w:spacing w:line="360" w:lineRule="auto"/>
              <w:jc w:val="center"/>
            </w:pPr>
            <w:r>
              <w:t>558 52</w:t>
            </w:r>
            <w:r w:rsidR="003C4396">
              <w:t>7</w:t>
            </w:r>
          </w:p>
        </w:tc>
        <w:tc>
          <w:tcPr>
            <w:tcW w:w="1276" w:type="dxa"/>
            <w:vAlign w:val="bottom"/>
          </w:tcPr>
          <w:p w:rsidR="0060454D" w:rsidRPr="0060454D" w:rsidRDefault="0060454D" w:rsidP="00447AA0">
            <w:pPr>
              <w:spacing w:line="360" w:lineRule="auto"/>
              <w:jc w:val="center"/>
            </w:pPr>
            <w:r w:rsidRPr="0060454D">
              <w:t>1 262 281</w:t>
            </w:r>
          </w:p>
        </w:tc>
        <w:tc>
          <w:tcPr>
            <w:tcW w:w="1559" w:type="dxa"/>
            <w:vAlign w:val="bottom"/>
          </w:tcPr>
          <w:p w:rsidR="0060454D" w:rsidRPr="0060454D" w:rsidRDefault="00360BA1" w:rsidP="00447AA0">
            <w:pPr>
              <w:spacing w:line="360" w:lineRule="auto"/>
              <w:jc w:val="center"/>
            </w:pPr>
            <w:r>
              <w:t>627 485</w:t>
            </w:r>
          </w:p>
        </w:tc>
      </w:tr>
      <w:tr w:rsidR="00360BA1" w:rsidRPr="00360BA1" w:rsidTr="005D5F35">
        <w:tc>
          <w:tcPr>
            <w:tcW w:w="4253" w:type="dxa"/>
            <w:vAlign w:val="bottom"/>
          </w:tcPr>
          <w:p w:rsidR="00360BA1" w:rsidRPr="00360BA1" w:rsidRDefault="00360BA1" w:rsidP="00447AA0">
            <w:pPr>
              <w:spacing w:line="360" w:lineRule="auto"/>
              <w:rPr>
                <w:b/>
              </w:rPr>
            </w:pPr>
            <w:r w:rsidRPr="00360BA1">
              <w:rPr>
                <w:b/>
              </w:rPr>
              <w:t>Общий итог</w:t>
            </w:r>
          </w:p>
        </w:tc>
        <w:tc>
          <w:tcPr>
            <w:tcW w:w="1417" w:type="dxa"/>
            <w:vAlign w:val="bottom"/>
          </w:tcPr>
          <w:p w:rsidR="00360BA1" w:rsidRPr="00360BA1" w:rsidRDefault="00360BA1" w:rsidP="00447AA0">
            <w:pPr>
              <w:pStyle w:val="a7"/>
              <w:spacing w:line="360" w:lineRule="auto"/>
              <w:ind w:firstLine="0"/>
              <w:jc w:val="center"/>
              <w:rPr>
                <w:b/>
              </w:rPr>
            </w:pPr>
            <w:r>
              <w:rPr>
                <w:b/>
              </w:rPr>
              <w:t>34 701 508</w:t>
            </w:r>
          </w:p>
        </w:tc>
        <w:tc>
          <w:tcPr>
            <w:tcW w:w="1276" w:type="dxa"/>
            <w:vAlign w:val="bottom"/>
          </w:tcPr>
          <w:p w:rsidR="00360BA1" w:rsidRPr="00360BA1" w:rsidRDefault="00360BA1" w:rsidP="00447AA0">
            <w:pPr>
              <w:pStyle w:val="a7"/>
              <w:spacing w:line="360" w:lineRule="auto"/>
              <w:ind w:firstLine="0"/>
              <w:jc w:val="center"/>
              <w:rPr>
                <w:b/>
              </w:rPr>
            </w:pPr>
            <w:r>
              <w:rPr>
                <w:b/>
              </w:rPr>
              <w:t>33 851 394</w:t>
            </w:r>
          </w:p>
        </w:tc>
        <w:tc>
          <w:tcPr>
            <w:tcW w:w="1559" w:type="dxa"/>
            <w:vAlign w:val="bottom"/>
          </w:tcPr>
          <w:p w:rsidR="00360BA1" w:rsidRPr="00360BA1" w:rsidRDefault="00360BA1" w:rsidP="00447AA0">
            <w:pPr>
              <w:pStyle w:val="a7"/>
              <w:spacing w:line="360" w:lineRule="auto"/>
              <w:ind w:firstLine="0"/>
              <w:jc w:val="center"/>
              <w:rPr>
                <w:b/>
              </w:rPr>
            </w:pPr>
            <w:r>
              <w:rPr>
                <w:b/>
              </w:rPr>
              <w:t>31 707 643</w:t>
            </w:r>
          </w:p>
        </w:tc>
      </w:tr>
    </w:tbl>
    <w:p w:rsidR="00433761" w:rsidRDefault="00433761" w:rsidP="00447AA0">
      <w:pPr>
        <w:spacing w:after="200" w:line="360" w:lineRule="auto"/>
      </w:pPr>
    </w:p>
    <w:p w:rsidR="006B357D" w:rsidRDefault="00360BA1" w:rsidP="00360BA1">
      <w:pPr>
        <w:spacing w:after="200" w:line="276" w:lineRule="auto"/>
      </w:pPr>
      <w:r>
        <w:t>6.  Полученные объемы финансирования подлежат распределению по производственным фондам по следующим коэффициентам (пример):</w:t>
      </w:r>
    </w:p>
    <w:p w:rsidR="005D5F35" w:rsidRDefault="005D5F35" w:rsidP="00360BA1">
      <w:pPr>
        <w:spacing w:after="200" w:line="276" w:lineRule="auto"/>
      </w:pPr>
    </w:p>
    <w:p w:rsidR="005D5F35" w:rsidRDefault="005D5F35" w:rsidP="00360BA1">
      <w:pPr>
        <w:spacing w:after="200" w:line="276" w:lineRule="auto"/>
      </w:pPr>
    </w:p>
    <w:p w:rsidR="005D5F35" w:rsidRDefault="005D5F35" w:rsidP="00360BA1">
      <w:pPr>
        <w:spacing w:after="200" w:line="276" w:lineRule="auto"/>
      </w:pPr>
    </w:p>
    <w:p w:rsidR="005D5F35" w:rsidRDefault="005D5F35" w:rsidP="00360BA1">
      <w:pPr>
        <w:spacing w:after="200" w:line="276" w:lineRule="auto"/>
      </w:pPr>
    </w:p>
    <w:p w:rsidR="005D5F35" w:rsidRDefault="005D5F35" w:rsidP="00360BA1">
      <w:pPr>
        <w:spacing w:after="200" w:line="276" w:lineRule="auto"/>
      </w:pPr>
    </w:p>
    <w:p w:rsidR="00CD1C43" w:rsidRPr="00662378" w:rsidRDefault="00CD1C43" w:rsidP="00360BA1">
      <w:pPr>
        <w:spacing w:after="200" w:line="276" w:lineRule="auto"/>
        <w:rPr>
          <w:b/>
        </w:rPr>
      </w:pPr>
      <w:r w:rsidRPr="00662378">
        <w:rPr>
          <w:b/>
        </w:rPr>
        <w:t>Таблица – Коэффициенты распределения производственных фондов по единице финансирования</w:t>
      </w:r>
    </w:p>
    <w:tbl>
      <w:tblPr>
        <w:tblW w:w="9741" w:type="dxa"/>
        <w:tblInd w:w="113" w:type="dxa"/>
        <w:tblLayout w:type="fixed"/>
        <w:tblLook w:val="04A0"/>
      </w:tblPr>
      <w:tblGrid>
        <w:gridCol w:w="3256"/>
        <w:gridCol w:w="1134"/>
        <w:gridCol w:w="1275"/>
        <w:gridCol w:w="1134"/>
        <w:gridCol w:w="1005"/>
        <w:gridCol w:w="1041"/>
        <w:gridCol w:w="896"/>
      </w:tblGrid>
      <w:tr w:rsidR="002D5EE6" w:rsidRPr="00662378" w:rsidTr="00211C31">
        <w:trPr>
          <w:trHeight w:val="86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E6" w:rsidRPr="00662378" w:rsidRDefault="002D5EE6" w:rsidP="0073664D">
            <w:pPr>
              <w:jc w:val="center"/>
              <w:rPr>
                <w:rFonts w:eastAsia="Times New Roman"/>
                <w:color w:val="000000"/>
                <w:lang w:eastAsia="ru-RU"/>
              </w:rPr>
            </w:pPr>
            <w:r w:rsidRPr="00662378">
              <w:rPr>
                <w:rFonts w:eastAsia="Times New Roman"/>
                <w:color w:val="000000"/>
                <w:lang w:eastAsia="ru-RU"/>
              </w:rPr>
              <w:t>Отделение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r w:rsidRPr="00662378">
              <w:rPr>
                <w:rFonts w:eastAsia="Times New Roman"/>
                <w:b/>
                <w:bCs/>
                <w:color w:val="000000"/>
                <w:lang w:eastAsia="ru-RU"/>
              </w:rPr>
              <w:t xml:space="preserve">всего </w:t>
            </w:r>
            <w:proofErr w:type="spellStart"/>
            <w:r w:rsidRPr="00662378">
              <w:rPr>
                <w:rFonts w:eastAsia="Times New Roman"/>
                <w:b/>
                <w:bCs/>
                <w:color w:val="000000"/>
                <w:lang w:eastAsia="ru-RU"/>
              </w:rPr>
              <w:t>Зп</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proofErr w:type="spellStart"/>
            <w:r w:rsidRPr="00662378">
              <w:rPr>
                <w:rFonts w:eastAsia="Times New Roman"/>
                <w:b/>
                <w:bCs/>
                <w:color w:val="000000"/>
                <w:lang w:eastAsia="ru-RU"/>
              </w:rPr>
              <w:t>Соцналоги</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r w:rsidRPr="00662378">
              <w:rPr>
                <w:rFonts w:eastAsia="Times New Roman"/>
                <w:b/>
                <w:bCs/>
                <w:color w:val="000000"/>
                <w:lang w:eastAsia="ru-RU"/>
              </w:rPr>
              <w:t>Питание</w:t>
            </w: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r w:rsidRPr="00662378">
              <w:rPr>
                <w:rFonts w:eastAsia="Times New Roman"/>
                <w:b/>
                <w:bCs/>
                <w:color w:val="000000"/>
                <w:lang w:eastAsia="ru-RU"/>
              </w:rPr>
              <w:t>ЛСИМН</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r w:rsidRPr="00662378">
              <w:rPr>
                <w:rFonts w:eastAsia="Times New Roman"/>
                <w:b/>
                <w:bCs/>
                <w:color w:val="000000"/>
                <w:lang w:eastAsia="ru-RU"/>
              </w:rPr>
              <w:t>Все КХ и прочие расходы</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2D5EE6" w:rsidRPr="00662378" w:rsidRDefault="002D5EE6" w:rsidP="0073664D">
            <w:pPr>
              <w:jc w:val="center"/>
              <w:rPr>
                <w:rFonts w:eastAsia="Times New Roman"/>
                <w:b/>
                <w:bCs/>
                <w:color w:val="000000"/>
                <w:lang w:eastAsia="ru-RU"/>
              </w:rPr>
            </w:pPr>
            <w:r w:rsidRPr="00662378">
              <w:rPr>
                <w:rFonts w:eastAsia="Times New Roman"/>
                <w:b/>
                <w:bCs/>
                <w:color w:val="000000"/>
                <w:lang w:eastAsia="ru-RU"/>
              </w:rPr>
              <w:t>итого</w:t>
            </w:r>
          </w:p>
        </w:tc>
      </w:tr>
      <w:tr w:rsidR="002D5EE6" w:rsidRPr="00662378" w:rsidTr="00211C31">
        <w:trPr>
          <w:trHeight w:val="288"/>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D5EE6" w:rsidRPr="00662378" w:rsidRDefault="002D5EE6" w:rsidP="0073664D">
            <w:pPr>
              <w:rPr>
                <w:rFonts w:eastAsia="Times New Roman"/>
                <w:color w:val="000000"/>
                <w:lang w:eastAsia="ru-RU"/>
              </w:rPr>
            </w:pPr>
            <w:r w:rsidRPr="00662378">
              <w:rPr>
                <w:rFonts w:eastAsia="Times New Roman"/>
                <w:color w:val="000000"/>
                <w:lang w:eastAsia="ru-RU"/>
              </w:rPr>
              <w:t>Акушерско-гинекологическое</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53,1%</w:t>
            </w:r>
          </w:p>
        </w:tc>
        <w:tc>
          <w:tcPr>
            <w:tcW w:w="127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6,6%</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4,8%</w:t>
            </w:r>
          </w:p>
        </w:tc>
        <w:tc>
          <w:tcPr>
            <w:tcW w:w="100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12,7%</w:t>
            </w:r>
          </w:p>
        </w:tc>
        <w:tc>
          <w:tcPr>
            <w:tcW w:w="1041"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22,8%</w:t>
            </w:r>
          </w:p>
        </w:tc>
        <w:tc>
          <w:tcPr>
            <w:tcW w:w="896" w:type="dxa"/>
            <w:tcBorders>
              <w:top w:val="nil"/>
              <w:left w:val="nil"/>
              <w:bottom w:val="single" w:sz="4" w:space="0" w:color="auto"/>
              <w:right w:val="single" w:sz="4" w:space="0" w:color="auto"/>
            </w:tcBorders>
            <w:shd w:val="clear" w:color="auto" w:fill="auto"/>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100,0%</w:t>
            </w:r>
          </w:p>
        </w:tc>
      </w:tr>
      <w:tr w:rsidR="002D5EE6" w:rsidRPr="00662378" w:rsidTr="00211C31">
        <w:trPr>
          <w:trHeight w:val="288"/>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D5EE6" w:rsidRPr="00662378" w:rsidRDefault="002D5EE6" w:rsidP="0073664D">
            <w:pPr>
              <w:rPr>
                <w:rFonts w:eastAsia="Times New Roman"/>
                <w:color w:val="000000"/>
                <w:lang w:eastAsia="ru-RU"/>
              </w:rPr>
            </w:pPr>
            <w:r w:rsidRPr="00662378">
              <w:rPr>
                <w:rFonts w:eastAsia="Times New Roman"/>
                <w:color w:val="000000"/>
                <w:lang w:eastAsia="ru-RU"/>
              </w:rPr>
              <w:t>Педиатрические</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57,6%</w:t>
            </w:r>
          </w:p>
        </w:tc>
        <w:tc>
          <w:tcPr>
            <w:tcW w:w="127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7,2%</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5,1%</w:t>
            </w:r>
          </w:p>
        </w:tc>
        <w:tc>
          <w:tcPr>
            <w:tcW w:w="100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9,1%</w:t>
            </w:r>
          </w:p>
        </w:tc>
        <w:tc>
          <w:tcPr>
            <w:tcW w:w="1041"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20,9%</w:t>
            </w:r>
          </w:p>
        </w:tc>
        <w:tc>
          <w:tcPr>
            <w:tcW w:w="896" w:type="dxa"/>
            <w:tcBorders>
              <w:top w:val="nil"/>
              <w:left w:val="nil"/>
              <w:bottom w:val="single" w:sz="4" w:space="0" w:color="auto"/>
              <w:right w:val="single" w:sz="4" w:space="0" w:color="auto"/>
            </w:tcBorders>
            <w:shd w:val="clear" w:color="auto" w:fill="auto"/>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100,0%</w:t>
            </w:r>
          </w:p>
        </w:tc>
      </w:tr>
      <w:tr w:rsidR="002D5EE6" w:rsidRPr="00662378" w:rsidTr="00211C31">
        <w:trPr>
          <w:trHeight w:val="288"/>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D5EE6" w:rsidRPr="00662378" w:rsidRDefault="002D5EE6" w:rsidP="0073664D">
            <w:pPr>
              <w:rPr>
                <w:rFonts w:eastAsia="Times New Roman"/>
                <w:color w:val="000000"/>
                <w:lang w:eastAsia="ru-RU"/>
              </w:rPr>
            </w:pPr>
            <w:r w:rsidRPr="00662378">
              <w:rPr>
                <w:rFonts w:eastAsia="Times New Roman"/>
                <w:color w:val="000000"/>
                <w:lang w:eastAsia="ru-RU"/>
              </w:rPr>
              <w:t>Терапевтические</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51,3%</w:t>
            </w:r>
          </w:p>
        </w:tc>
        <w:tc>
          <w:tcPr>
            <w:tcW w:w="127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6,4%</w:t>
            </w:r>
          </w:p>
        </w:tc>
        <w:tc>
          <w:tcPr>
            <w:tcW w:w="1134"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6,2%</w:t>
            </w:r>
          </w:p>
        </w:tc>
        <w:tc>
          <w:tcPr>
            <w:tcW w:w="1005"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14,5%</w:t>
            </w:r>
          </w:p>
        </w:tc>
        <w:tc>
          <w:tcPr>
            <w:tcW w:w="1041" w:type="dxa"/>
            <w:tcBorders>
              <w:top w:val="nil"/>
              <w:left w:val="nil"/>
              <w:bottom w:val="single" w:sz="4" w:space="0" w:color="auto"/>
              <w:right w:val="single" w:sz="4" w:space="0" w:color="auto"/>
            </w:tcBorders>
            <w:shd w:val="clear" w:color="000000" w:fill="FFFFFF"/>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21,5%</w:t>
            </w:r>
          </w:p>
        </w:tc>
        <w:tc>
          <w:tcPr>
            <w:tcW w:w="896" w:type="dxa"/>
            <w:tcBorders>
              <w:top w:val="nil"/>
              <w:left w:val="nil"/>
              <w:bottom w:val="single" w:sz="4" w:space="0" w:color="auto"/>
              <w:right w:val="single" w:sz="4" w:space="0" w:color="auto"/>
            </w:tcBorders>
            <w:shd w:val="clear" w:color="auto" w:fill="auto"/>
            <w:noWrap/>
            <w:vAlign w:val="bottom"/>
            <w:hideMark/>
          </w:tcPr>
          <w:p w:rsidR="002D5EE6" w:rsidRPr="00662378" w:rsidRDefault="002D5EE6" w:rsidP="0073664D">
            <w:pPr>
              <w:jc w:val="right"/>
              <w:rPr>
                <w:rFonts w:eastAsia="Times New Roman"/>
                <w:color w:val="000000"/>
                <w:lang w:eastAsia="ru-RU"/>
              </w:rPr>
            </w:pPr>
            <w:r w:rsidRPr="00662378">
              <w:rPr>
                <w:rFonts w:eastAsia="Times New Roman"/>
                <w:color w:val="000000"/>
                <w:lang w:eastAsia="ru-RU"/>
              </w:rPr>
              <w:t>100,0%</w:t>
            </w:r>
          </w:p>
        </w:tc>
      </w:tr>
    </w:tbl>
    <w:p w:rsidR="005D5F35" w:rsidRDefault="005D5F35" w:rsidP="00662378"/>
    <w:p w:rsidR="005D5F35" w:rsidRPr="005D5F35" w:rsidRDefault="00662378" w:rsidP="00662378">
      <w:pPr>
        <w:rPr>
          <w:b/>
        </w:rPr>
      </w:pPr>
      <w:r w:rsidRPr="005D5F35">
        <w:rPr>
          <w:b/>
        </w:rPr>
        <w:t>7.  Полученные объемы финансирования подлежат корректировке с учетом поступающей</w:t>
      </w:r>
    </w:p>
    <w:p w:rsidR="00662378" w:rsidRPr="005D5F35" w:rsidRDefault="00662378" w:rsidP="00662378">
      <w:pPr>
        <w:rPr>
          <w:b/>
        </w:rPr>
      </w:pPr>
      <w:r w:rsidRPr="005D5F35">
        <w:rPr>
          <w:b/>
        </w:rPr>
        <w:t xml:space="preserve">     информации по дефектам РЦЭЗ (пример):</w:t>
      </w:r>
    </w:p>
    <w:p w:rsidR="00662378" w:rsidRDefault="00662378" w:rsidP="00662378">
      <w:pPr>
        <w:spacing w:line="276" w:lineRule="auto"/>
      </w:pPr>
    </w:p>
    <w:p w:rsidR="00662378" w:rsidRDefault="00662378" w:rsidP="00662378">
      <w:pPr>
        <w:spacing w:line="276" w:lineRule="auto"/>
      </w:pPr>
    </w:p>
    <w:tbl>
      <w:tblPr>
        <w:tblStyle w:val="a5"/>
        <w:tblW w:w="0" w:type="auto"/>
        <w:tblLook w:val="04A0"/>
      </w:tblPr>
      <w:tblGrid>
        <w:gridCol w:w="3369"/>
        <w:gridCol w:w="2126"/>
        <w:gridCol w:w="1895"/>
        <w:gridCol w:w="1790"/>
      </w:tblGrid>
      <w:tr w:rsidR="00662378" w:rsidTr="00662378">
        <w:tc>
          <w:tcPr>
            <w:tcW w:w="3369" w:type="dxa"/>
          </w:tcPr>
          <w:p w:rsidR="00662378" w:rsidRPr="00662378" w:rsidRDefault="00662378" w:rsidP="00662378">
            <w:pPr>
              <w:spacing w:line="276" w:lineRule="auto"/>
              <w:rPr>
                <w:b/>
              </w:rPr>
            </w:pPr>
            <w:r w:rsidRPr="00662378">
              <w:rPr>
                <w:b/>
              </w:rPr>
              <w:t>Отделение</w:t>
            </w:r>
            <w:r>
              <w:rPr>
                <w:b/>
              </w:rPr>
              <w:t>/ ФИО врача</w:t>
            </w:r>
          </w:p>
        </w:tc>
        <w:tc>
          <w:tcPr>
            <w:tcW w:w="2126" w:type="dxa"/>
          </w:tcPr>
          <w:p w:rsidR="00662378" w:rsidRPr="00662378" w:rsidRDefault="00662378" w:rsidP="00662378">
            <w:pPr>
              <w:spacing w:line="276" w:lineRule="auto"/>
              <w:jc w:val="center"/>
              <w:rPr>
                <w:b/>
              </w:rPr>
            </w:pPr>
            <w:r w:rsidRPr="00662378">
              <w:rPr>
                <w:b/>
              </w:rPr>
              <w:t>январь</w:t>
            </w:r>
          </w:p>
        </w:tc>
        <w:tc>
          <w:tcPr>
            <w:tcW w:w="1895" w:type="dxa"/>
          </w:tcPr>
          <w:p w:rsidR="00662378" w:rsidRPr="00662378" w:rsidRDefault="00662378" w:rsidP="00662378">
            <w:pPr>
              <w:spacing w:line="276" w:lineRule="auto"/>
              <w:jc w:val="center"/>
              <w:rPr>
                <w:b/>
              </w:rPr>
            </w:pPr>
            <w:r w:rsidRPr="00662378">
              <w:rPr>
                <w:b/>
              </w:rPr>
              <w:t>февраль</w:t>
            </w:r>
          </w:p>
        </w:tc>
        <w:tc>
          <w:tcPr>
            <w:tcW w:w="1790" w:type="dxa"/>
          </w:tcPr>
          <w:p w:rsidR="00662378" w:rsidRPr="00662378" w:rsidRDefault="00662378" w:rsidP="00662378">
            <w:pPr>
              <w:spacing w:line="276" w:lineRule="auto"/>
              <w:jc w:val="center"/>
              <w:rPr>
                <w:b/>
              </w:rPr>
            </w:pPr>
            <w:r w:rsidRPr="00662378">
              <w:rPr>
                <w:b/>
              </w:rPr>
              <w:t>март</w:t>
            </w:r>
          </w:p>
        </w:tc>
      </w:tr>
      <w:tr w:rsidR="00662378" w:rsidTr="0073664D">
        <w:tc>
          <w:tcPr>
            <w:tcW w:w="3369" w:type="dxa"/>
            <w:vAlign w:val="bottom"/>
          </w:tcPr>
          <w:p w:rsidR="00662378" w:rsidRPr="00662378" w:rsidRDefault="00662378" w:rsidP="0073664D">
            <w:pPr>
              <w:rPr>
                <w:rFonts w:eastAsia="Times New Roman"/>
                <w:color w:val="000000"/>
                <w:lang w:eastAsia="ru-RU"/>
              </w:rPr>
            </w:pPr>
            <w:r w:rsidRPr="00662378">
              <w:rPr>
                <w:rFonts w:eastAsia="Times New Roman"/>
                <w:color w:val="000000"/>
                <w:lang w:eastAsia="ru-RU"/>
              </w:rPr>
              <w:t>Акушерско-гинекологическое</w:t>
            </w:r>
          </w:p>
        </w:tc>
        <w:tc>
          <w:tcPr>
            <w:tcW w:w="2126" w:type="dxa"/>
          </w:tcPr>
          <w:p w:rsidR="00662378" w:rsidRDefault="00662378" w:rsidP="00662378">
            <w:pPr>
              <w:spacing w:line="276" w:lineRule="auto"/>
            </w:pPr>
          </w:p>
        </w:tc>
        <w:tc>
          <w:tcPr>
            <w:tcW w:w="1895" w:type="dxa"/>
          </w:tcPr>
          <w:p w:rsidR="00662378" w:rsidRDefault="00662378" w:rsidP="00662378">
            <w:pPr>
              <w:spacing w:line="276" w:lineRule="auto"/>
            </w:pPr>
          </w:p>
        </w:tc>
        <w:tc>
          <w:tcPr>
            <w:tcW w:w="1790" w:type="dxa"/>
          </w:tcPr>
          <w:p w:rsidR="00662378" w:rsidRDefault="00662378" w:rsidP="00662378">
            <w:pPr>
              <w:spacing w:line="276" w:lineRule="auto"/>
            </w:pPr>
          </w:p>
        </w:tc>
      </w:tr>
      <w:tr w:rsidR="00662378" w:rsidTr="0073664D">
        <w:tc>
          <w:tcPr>
            <w:tcW w:w="3369" w:type="dxa"/>
            <w:vAlign w:val="bottom"/>
          </w:tcPr>
          <w:p w:rsidR="00662378" w:rsidRPr="00662378" w:rsidRDefault="00662378" w:rsidP="0073664D">
            <w:pPr>
              <w:rPr>
                <w:rFonts w:eastAsia="Times New Roman"/>
                <w:color w:val="000000"/>
                <w:lang w:eastAsia="ru-RU"/>
              </w:rPr>
            </w:pPr>
          </w:p>
        </w:tc>
        <w:tc>
          <w:tcPr>
            <w:tcW w:w="2126" w:type="dxa"/>
          </w:tcPr>
          <w:p w:rsidR="00662378" w:rsidRDefault="00662378" w:rsidP="00662378">
            <w:pPr>
              <w:spacing w:line="276" w:lineRule="auto"/>
            </w:pPr>
            <w:r>
              <w:t>Суммы штрафа</w:t>
            </w:r>
          </w:p>
        </w:tc>
        <w:tc>
          <w:tcPr>
            <w:tcW w:w="1895" w:type="dxa"/>
          </w:tcPr>
          <w:p w:rsidR="00662378" w:rsidRDefault="00662378" w:rsidP="0073664D">
            <w:pPr>
              <w:spacing w:line="276" w:lineRule="auto"/>
            </w:pPr>
            <w:r>
              <w:t>Суммы штрафа</w:t>
            </w:r>
          </w:p>
        </w:tc>
        <w:tc>
          <w:tcPr>
            <w:tcW w:w="1790" w:type="dxa"/>
          </w:tcPr>
          <w:p w:rsidR="00662378" w:rsidRDefault="00662378" w:rsidP="0073664D">
            <w:pPr>
              <w:spacing w:line="276" w:lineRule="auto"/>
            </w:pPr>
            <w:r>
              <w:t>Суммы штрафа</w:t>
            </w:r>
          </w:p>
        </w:tc>
      </w:tr>
      <w:tr w:rsidR="00662378" w:rsidTr="0073664D">
        <w:tc>
          <w:tcPr>
            <w:tcW w:w="3369" w:type="dxa"/>
            <w:vAlign w:val="bottom"/>
          </w:tcPr>
          <w:p w:rsidR="00662378" w:rsidRPr="00662378" w:rsidRDefault="00662378" w:rsidP="0073664D">
            <w:pPr>
              <w:rPr>
                <w:rFonts w:eastAsia="Times New Roman"/>
                <w:color w:val="000000"/>
                <w:lang w:eastAsia="ru-RU"/>
              </w:rPr>
            </w:pPr>
            <w:r w:rsidRPr="00662378">
              <w:rPr>
                <w:rFonts w:eastAsia="Times New Roman"/>
                <w:color w:val="000000"/>
                <w:lang w:eastAsia="ru-RU"/>
              </w:rPr>
              <w:t>Педиатрические</w:t>
            </w:r>
          </w:p>
        </w:tc>
        <w:tc>
          <w:tcPr>
            <w:tcW w:w="2126" w:type="dxa"/>
          </w:tcPr>
          <w:p w:rsidR="00662378" w:rsidRDefault="00662378" w:rsidP="00662378">
            <w:pPr>
              <w:spacing w:line="276" w:lineRule="auto"/>
            </w:pPr>
          </w:p>
        </w:tc>
        <w:tc>
          <w:tcPr>
            <w:tcW w:w="1895" w:type="dxa"/>
          </w:tcPr>
          <w:p w:rsidR="00662378" w:rsidRDefault="00662378" w:rsidP="0073664D">
            <w:pPr>
              <w:spacing w:line="276" w:lineRule="auto"/>
            </w:pPr>
          </w:p>
        </w:tc>
        <w:tc>
          <w:tcPr>
            <w:tcW w:w="1790" w:type="dxa"/>
          </w:tcPr>
          <w:p w:rsidR="00662378" w:rsidRDefault="00662378" w:rsidP="0073664D">
            <w:pPr>
              <w:spacing w:line="276" w:lineRule="auto"/>
            </w:pPr>
          </w:p>
        </w:tc>
      </w:tr>
      <w:tr w:rsidR="00662378" w:rsidTr="0073664D">
        <w:tc>
          <w:tcPr>
            <w:tcW w:w="3369" w:type="dxa"/>
            <w:vAlign w:val="bottom"/>
          </w:tcPr>
          <w:p w:rsidR="00662378" w:rsidRPr="00662378" w:rsidRDefault="00662378" w:rsidP="0073664D">
            <w:pPr>
              <w:rPr>
                <w:rFonts w:eastAsia="Times New Roman"/>
                <w:color w:val="000000"/>
                <w:lang w:eastAsia="ru-RU"/>
              </w:rPr>
            </w:pPr>
          </w:p>
        </w:tc>
        <w:tc>
          <w:tcPr>
            <w:tcW w:w="2126" w:type="dxa"/>
          </w:tcPr>
          <w:p w:rsidR="00662378" w:rsidRDefault="00662378" w:rsidP="0073664D">
            <w:pPr>
              <w:spacing w:line="276" w:lineRule="auto"/>
            </w:pPr>
            <w:r>
              <w:t>Суммы штрафа</w:t>
            </w:r>
          </w:p>
        </w:tc>
        <w:tc>
          <w:tcPr>
            <w:tcW w:w="1895" w:type="dxa"/>
          </w:tcPr>
          <w:p w:rsidR="00662378" w:rsidRDefault="00662378" w:rsidP="0073664D">
            <w:pPr>
              <w:spacing w:line="276" w:lineRule="auto"/>
            </w:pPr>
            <w:r>
              <w:t>Суммы штрафа</w:t>
            </w:r>
          </w:p>
        </w:tc>
        <w:tc>
          <w:tcPr>
            <w:tcW w:w="1790" w:type="dxa"/>
          </w:tcPr>
          <w:p w:rsidR="00662378" w:rsidRDefault="00662378" w:rsidP="0073664D">
            <w:pPr>
              <w:spacing w:line="276" w:lineRule="auto"/>
            </w:pPr>
            <w:r>
              <w:t>Суммы штрафа</w:t>
            </w:r>
          </w:p>
        </w:tc>
      </w:tr>
      <w:tr w:rsidR="00662378" w:rsidTr="0073664D">
        <w:tc>
          <w:tcPr>
            <w:tcW w:w="3369" w:type="dxa"/>
            <w:vAlign w:val="bottom"/>
          </w:tcPr>
          <w:p w:rsidR="00662378" w:rsidRPr="00662378" w:rsidRDefault="00662378" w:rsidP="0073664D">
            <w:pPr>
              <w:rPr>
                <w:rFonts w:eastAsia="Times New Roman"/>
                <w:color w:val="000000"/>
                <w:lang w:eastAsia="ru-RU"/>
              </w:rPr>
            </w:pPr>
            <w:r w:rsidRPr="00662378">
              <w:rPr>
                <w:rFonts w:eastAsia="Times New Roman"/>
                <w:color w:val="000000"/>
                <w:lang w:eastAsia="ru-RU"/>
              </w:rPr>
              <w:t>Терапевтические</w:t>
            </w:r>
          </w:p>
        </w:tc>
        <w:tc>
          <w:tcPr>
            <w:tcW w:w="2126" w:type="dxa"/>
          </w:tcPr>
          <w:p w:rsidR="00662378" w:rsidRDefault="00662378" w:rsidP="00662378">
            <w:pPr>
              <w:spacing w:line="276" w:lineRule="auto"/>
            </w:pPr>
          </w:p>
        </w:tc>
        <w:tc>
          <w:tcPr>
            <w:tcW w:w="1895" w:type="dxa"/>
          </w:tcPr>
          <w:p w:rsidR="00662378" w:rsidRDefault="00662378" w:rsidP="0073664D">
            <w:pPr>
              <w:spacing w:line="276" w:lineRule="auto"/>
            </w:pPr>
          </w:p>
        </w:tc>
        <w:tc>
          <w:tcPr>
            <w:tcW w:w="1790" w:type="dxa"/>
          </w:tcPr>
          <w:p w:rsidR="00662378" w:rsidRDefault="00662378" w:rsidP="0073664D">
            <w:pPr>
              <w:spacing w:line="276" w:lineRule="auto"/>
            </w:pPr>
          </w:p>
        </w:tc>
      </w:tr>
      <w:tr w:rsidR="00662378" w:rsidTr="00662378">
        <w:tc>
          <w:tcPr>
            <w:tcW w:w="3369" w:type="dxa"/>
          </w:tcPr>
          <w:p w:rsidR="00662378" w:rsidRDefault="00662378" w:rsidP="00662378">
            <w:pPr>
              <w:spacing w:line="276" w:lineRule="auto"/>
            </w:pPr>
          </w:p>
        </w:tc>
        <w:tc>
          <w:tcPr>
            <w:tcW w:w="2126" w:type="dxa"/>
          </w:tcPr>
          <w:p w:rsidR="00662378" w:rsidRDefault="00662378" w:rsidP="0073664D">
            <w:pPr>
              <w:spacing w:line="276" w:lineRule="auto"/>
            </w:pPr>
            <w:r>
              <w:t>Суммы штрафа</w:t>
            </w:r>
          </w:p>
        </w:tc>
        <w:tc>
          <w:tcPr>
            <w:tcW w:w="1895" w:type="dxa"/>
          </w:tcPr>
          <w:p w:rsidR="00662378" w:rsidRDefault="00662378" w:rsidP="0073664D">
            <w:pPr>
              <w:spacing w:line="276" w:lineRule="auto"/>
            </w:pPr>
            <w:r>
              <w:t>Суммы штрафа</w:t>
            </w:r>
          </w:p>
        </w:tc>
        <w:tc>
          <w:tcPr>
            <w:tcW w:w="1790" w:type="dxa"/>
          </w:tcPr>
          <w:p w:rsidR="00662378" w:rsidRDefault="00662378" w:rsidP="0073664D">
            <w:pPr>
              <w:spacing w:line="276" w:lineRule="auto"/>
            </w:pPr>
            <w:r>
              <w:t>Суммы штрафа</w:t>
            </w:r>
          </w:p>
        </w:tc>
      </w:tr>
      <w:tr w:rsidR="00756DDA" w:rsidTr="00662378">
        <w:tc>
          <w:tcPr>
            <w:tcW w:w="3369" w:type="dxa"/>
          </w:tcPr>
          <w:p w:rsidR="00756DDA" w:rsidRPr="00662378" w:rsidRDefault="00756DDA" w:rsidP="00662378">
            <w:pPr>
              <w:spacing w:line="276" w:lineRule="auto"/>
              <w:rPr>
                <w:b/>
              </w:rPr>
            </w:pPr>
            <w:r w:rsidRPr="00662378">
              <w:rPr>
                <w:b/>
              </w:rPr>
              <w:t>Общий итог</w:t>
            </w:r>
          </w:p>
        </w:tc>
        <w:tc>
          <w:tcPr>
            <w:tcW w:w="2126" w:type="dxa"/>
          </w:tcPr>
          <w:p w:rsidR="00756DDA" w:rsidRDefault="00756DDA" w:rsidP="001C4686">
            <w:pPr>
              <w:spacing w:line="276" w:lineRule="auto"/>
            </w:pPr>
            <w:r>
              <w:t>Суммы штрафа</w:t>
            </w:r>
          </w:p>
        </w:tc>
        <w:tc>
          <w:tcPr>
            <w:tcW w:w="1895" w:type="dxa"/>
          </w:tcPr>
          <w:p w:rsidR="00756DDA" w:rsidRDefault="00756DDA" w:rsidP="001C4686">
            <w:pPr>
              <w:spacing w:line="276" w:lineRule="auto"/>
            </w:pPr>
            <w:r>
              <w:t>Суммы штрафа</w:t>
            </w:r>
          </w:p>
        </w:tc>
        <w:tc>
          <w:tcPr>
            <w:tcW w:w="1790" w:type="dxa"/>
          </w:tcPr>
          <w:p w:rsidR="00756DDA" w:rsidRDefault="00756DDA" w:rsidP="001C4686">
            <w:pPr>
              <w:spacing w:line="276" w:lineRule="auto"/>
            </w:pPr>
            <w:r>
              <w:t>Суммы штрафа</w:t>
            </w:r>
          </w:p>
        </w:tc>
      </w:tr>
    </w:tbl>
    <w:p w:rsidR="00662378" w:rsidRDefault="00662378" w:rsidP="00662378">
      <w:pPr>
        <w:spacing w:after="200" w:line="276" w:lineRule="auto"/>
      </w:pPr>
    </w:p>
    <w:p w:rsidR="00662378" w:rsidRPr="005D5F35" w:rsidRDefault="00662378" w:rsidP="00662378">
      <w:pPr>
        <w:spacing w:after="200" w:line="276" w:lineRule="auto"/>
        <w:rPr>
          <w:b/>
        </w:rPr>
      </w:pPr>
      <w:r w:rsidRPr="005D5F35">
        <w:rPr>
          <w:b/>
        </w:rPr>
        <w:lastRenderedPageBreak/>
        <w:t>8. Фонд оплаты труда  (ФОТ) распределяется по подразделениям по следующим коэффициентам:</w:t>
      </w:r>
    </w:p>
    <w:p w:rsidR="005D5F35" w:rsidRPr="00162B01" w:rsidRDefault="005D5F35" w:rsidP="005D5F35">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rPr>
          <w:rFonts w:eastAsia="Times New Roman"/>
          <w:b/>
          <w:bCs/>
          <w:color w:val="000000"/>
          <w:lang w:eastAsia="ru-RU"/>
        </w:rPr>
      </w:pPr>
      <w:r w:rsidRPr="004C1876">
        <w:rPr>
          <w:b/>
        </w:rPr>
        <w:t xml:space="preserve">Приложение 2 </w:t>
      </w:r>
      <w:r w:rsidRPr="00162B01">
        <w:rPr>
          <w:b/>
        </w:rPr>
        <w:t>–</w:t>
      </w:r>
      <w:r w:rsidRPr="00162B01">
        <w:rPr>
          <w:rFonts w:eastAsia="Times New Roman"/>
          <w:b/>
          <w:bCs/>
          <w:color w:val="000000"/>
          <w:lang w:eastAsia="ru-RU"/>
        </w:rPr>
        <w:t>Коэффициенты распределения зарплаты</w:t>
      </w:r>
    </w:p>
    <w:p w:rsidR="005D5F35" w:rsidRPr="00E9454D" w:rsidRDefault="005D5F35" w:rsidP="005D5F35">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rPr>
          <w:rFonts w:ascii="Calibri" w:eastAsia="Times New Roman" w:hAnsi="Calibri"/>
          <w:color w:val="000000"/>
          <w:lang w:eastAsia="ru-RU"/>
        </w:rPr>
      </w:pPr>
    </w:p>
    <w:tbl>
      <w:tblPr>
        <w:tblW w:w="11483" w:type="dxa"/>
        <w:tblInd w:w="-743" w:type="dxa"/>
        <w:tblLook w:val="04A0"/>
      </w:tblPr>
      <w:tblGrid>
        <w:gridCol w:w="2162"/>
        <w:gridCol w:w="816"/>
        <w:gridCol w:w="850"/>
        <w:gridCol w:w="709"/>
        <w:gridCol w:w="709"/>
        <w:gridCol w:w="708"/>
        <w:gridCol w:w="709"/>
        <w:gridCol w:w="709"/>
        <w:gridCol w:w="709"/>
        <w:gridCol w:w="708"/>
        <w:gridCol w:w="709"/>
        <w:gridCol w:w="597"/>
        <w:gridCol w:w="679"/>
        <w:gridCol w:w="709"/>
      </w:tblGrid>
      <w:tr w:rsidR="00006DBB" w:rsidRPr="00EC0DE6" w:rsidTr="00006DBB">
        <w:trPr>
          <w:trHeight w:val="1584"/>
        </w:trPr>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F35" w:rsidRPr="00EC0DE6" w:rsidRDefault="005D5F35" w:rsidP="0073664D">
            <w:pPr>
              <w:jc w:val="center"/>
              <w:rPr>
                <w:rFonts w:ascii="Calibri" w:eastAsia="Times New Roman" w:hAnsi="Calibri" w:cs="Calibri"/>
                <w:color w:val="000000"/>
                <w:lang w:eastAsia="ru-RU"/>
              </w:rPr>
            </w:pPr>
            <w:r w:rsidRPr="00EC0DE6">
              <w:rPr>
                <w:rFonts w:ascii="Calibri" w:eastAsia="Times New Roman" w:hAnsi="Calibri" w:cs="Calibri"/>
                <w:color w:val="000000"/>
                <w:lang w:eastAsia="ru-RU"/>
              </w:rPr>
              <w:t>Отделение</w:t>
            </w:r>
          </w:p>
        </w:tc>
        <w:tc>
          <w:tcPr>
            <w:tcW w:w="8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r w:rsidRPr="00EC0DE6">
              <w:rPr>
                <w:rFonts w:ascii="Calibri" w:eastAsia="Times New Roman" w:hAnsi="Calibri" w:cs="Calibri"/>
                <w:b/>
                <w:bCs/>
                <w:color w:val="000000"/>
                <w:lang w:eastAsia="ru-RU"/>
              </w:rPr>
              <w:t>Свой ФОТ</w:t>
            </w: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r w:rsidRPr="00EC0DE6">
              <w:rPr>
                <w:rFonts w:ascii="Calibri" w:eastAsia="Times New Roman" w:hAnsi="Calibri" w:cs="Calibri"/>
                <w:b/>
                <w:bCs/>
                <w:color w:val="000000"/>
                <w:lang w:eastAsia="ru-RU"/>
              </w:rPr>
              <w:t xml:space="preserve">Приемное </w:t>
            </w:r>
            <w:proofErr w:type="spellStart"/>
            <w:proofErr w:type="gramStart"/>
            <w:r w:rsidRPr="00EC0DE6">
              <w:rPr>
                <w:rFonts w:ascii="Calibri" w:eastAsia="Times New Roman" w:hAnsi="Calibri" w:cs="Calibri"/>
                <w:b/>
                <w:bCs/>
                <w:color w:val="000000"/>
                <w:lang w:eastAsia="ru-RU"/>
              </w:rPr>
              <w:t>отд</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Оперблок</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Реанимац</w:t>
            </w:r>
            <w:proofErr w:type="spellEnd"/>
            <w:r w:rsidRPr="00EC0DE6">
              <w:rPr>
                <w:rFonts w:ascii="Calibri" w:eastAsia="Times New Roman" w:hAnsi="Calibri" w:cs="Calibri"/>
                <w:b/>
                <w:bCs/>
                <w:color w:val="000000"/>
                <w:lang w:eastAsia="ru-RU"/>
              </w:rPr>
              <w:t xml:space="preserve"> отделение</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r w:rsidRPr="00EC0DE6">
              <w:rPr>
                <w:rFonts w:ascii="Calibri" w:eastAsia="Times New Roman" w:hAnsi="Calibri" w:cs="Calibri"/>
                <w:b/>
                <w:bCs/>
                <w:color w:val="000000"/>
                <w:lang w:eastAsia="ru-RU"/>
              </w:rPr>
              <w:t>рентген</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узи</w:t>
            </w:r>
            <w:proofErr w:type="spellEnd"/>
            <w:r w:rsidRPr="00EC0DE6">
              <w:rPr>
                <w:rFonts w:ascii="Calibri" w:eastAsia="Times New Roman" w:hAnsi="Calibri" w:cs="Calibri"/>
                <w:b/>
                <w:bCs/>
                <w:color w:val="000000"/>
                <w:lang w:eastAsia="ru-RU"/>
              </w:rPr>
              <w:t xml:space="preserve"> </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кдл</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функц</w:t>
            </w:r>
            <w:proofErr w:type="gramStart"/>
            <w:r w:rsidRPr="00EC0DE6">
              <w:rPr>
                <w:rFonts w:ascii="Calibri" w:eastAsia="Times New Roman" w:hAnsi="Calibri" w:cs="Calibri"/>
                <w:b/>
                <w:bCs/>
                <w:color w:val="000000"/>
                <w:lang w:eastAsia="ru-RU"/>
              </w:rPr>
              <w:t>.д</w:t>
            </w:r>
            <w:proofErr w:type="gramEnd"/>
            <w:r w:rsidRPr="00EC0DE6">
              <w:rPr>
                <w:rFonts w:ascii="Calibri" w:eastAsia="Times New Roman" w:hAnsi="Calibri" w:cs="Calibri"/>
                <w:b/>
                <w:bCs/>
                <w:color w:val="000000"/>
                <w:lang w:eastAsia="ru-RU"/>
              </w:rPr>
              <w:t>иагн</w:t>
            </w:r>
            <w:proofErr w:type="spellEnd"/>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физио</w:t>
            </w:r>
            <w:r w:rsidRPr="005D5F35">
              <w:rPr>
                <w:rFonts w:ascii="Calibri" w:eastAsia="Times New Roman" w:hAnsi="Calibri" w:cs="Calibri"/>
                <w:bCs/>
                <w:color w:val="000000"/>
                <w:lang w:eastAsia="ru-RU"/>
              </w:rPr>
              <w:t>т</w:t>
            </w:r>
            <w:r w:rsidRPr="00EC0DE6">
              <w:rPr>
                <w:rFonts w:ascii="Calibri" w:eastAsia="Times New Roman" w:hAnsi="Calibri" w:cs="Calibri"/>
                <w:b/>
                <w:bCs/>
                <w:color w:val="000000"/>
                <w:lang w:eastAsia="ru-RU"/>
              </w:rPr>
              <w:t>ерап</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r w:rsidRPr="00EC0DE6">
              <w:rPr>
                <w:rFonts w:ascii="Calibri" w:eastAsia="Times New Roman" w:hAnsi="Calibri" w:cs="Calibri"/>
                <w:b/>
                <w:bCs/>
                <w:color w:val="000000"/>
                <w:lang w:eastAsia="ru-RU"/>
              </w:rPr>
              <w:t>эндоскопия</w:t>
            </w:r>
          </w:p>
        </w:tc>
        <w:tc>
          <w:tcPr>
            <w:tcW w:w="59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ахп</w:t>
            </w:r>
            <w:proofErr w:type="spellEnd"/>
          </w:p>
        </w:tc>
        <w:tc>
          <w:tcPr>
            <w:tcW w:w="67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proofErr w:type="spellStart"/>
            <w:r w:rsidRPr="00EC0DE6">
              <w:rPr>
                <w:rFonts w:ascii="Calibri" w:eastAsia="Times New Roman" w:hAnsi="Calibri" w:cs="Calibri"/>
                <w:b/>
                <w:bCs/>
                <w:color w:val="000000"/>
                <w:lang w:eastAsia="ru-RU"/>
              </w:rPr>
              <w:t>ДопЗп</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5D5F35" w:rsidRPr="00EC0DE6" w:rsidRDefault="005D5F35" w:rsidP="0073664D">
            <w:pPr>
              <w:jc w:val="center"/>
              <w:rPr>
                <w:rFonts w:ascii="Calibri" w:eastAsia="Times New Roman" w:hAnsi="Calibri" w:cs="Calibri"/>
                <w:b/>
                <w:bCs/>
                <w:color w:val="000000"/>
                <w:lang w:eastAsia="ru-RU"/>
              </w:rPr>
            </w:pPr>
            <w:r w:rsidRPr="00EC0DE6">
              <w:rPr>
                <w:rFonts w:ascii="Calibri" w:eastAsia="Times New Roman" w:hAnsi="Calibri" w:cs="Calibri"/>
                <w:b/>
                <w:bCs/>
                <w:color w:val="000000"/>
                <w:lang w:eastAsia="ru-RU"/>
              </w:rPr>
              <w:t xml:space="preserve">всего </w:t>
            </w:r>
            <w:proofErr w:type="spellStart"/>
            <w:r w:rsidRPr="00EC0DE6">
              <w:rPr>
                <w:rFonts w:ascii="Calibri" w:eastAsia="Times New Roman" w:hAnsi="Calibri" w:cs="Calibri"/>
                <w:b/>
                <w:bCs/>
                <w:color w:val="000000"/>
                <w:lang w:eastAsia="ru-RU"/>
              </w:rPr>
              <w:t>Зп</w:t>
            </w:r>
            <w:proofErr w:type="spellEnd"/>
          </w:p>
        </w:tc>
      </w:tr>
      <w:tr w:rsidR="00006DBB" w:rsidRPr="00EC0DE6" w:rsidTr="00006DBB">
        <w:trPr>
          <w:trHeight w:val="288"/>
        </w:trPr>
        <w:tc>
          <w:tcPr>
            <w:tcW w:w="2162" w:type="dxa"/>
            <w:tcBorders>
              <w:top w:val="nil"/>
              <w:left w:val="single" w:sz="4" w:space="0" w:color="auto"/>
              <w:bottom w:val="single" w:sz="4" w:space="0" w:color="auto"/>
              <w:right w:val="single" w:sz="4" w:space="0" w:color="auto"/>
            </w:tcBorders>
            <w:shd w:val="clear" w:color="000000" w:fill="FFFFFF"/>
            <w:noWrap/>
            <w:vAlign w:val="bottom"/>
            <w:hideMark/>
          </w:tcPr>
          <w:p w:rsidR="005D5F35" w:rsidRPr="00EC0DE6" w:rsidRDefault="005D5F35" w:rsidP="0073664D">
            <w:pPr>
              <w:rPr>
                <w:rFonts w:ascii="Calibri" w:eastAsia="Times New Roman" w:hAnsi="Calibri" w:cs="Calibri"/>
                <w:color w:val="000000"/>
                <w:lang w:eastAsia="ru-RU"/>
              </w:rPr>
            </w:pPr>
            <w:r w:rsidRPr="00EC0DE6">
              <w:rPr>
                <w:rFonts w:ascii="Calibri" w:eastAsia="Times New Roman" w:hAnsi="Calibri" w:cs="Calibri"/>
                <w:color w:val="000000"/>
                <w:lang w:eastAsia="ru-RU"/>
              </w:rPr>
              <w:t>Акушерско-гинекологическое</w:t>
            </w:r>
          </w:p>
        </w:tc>
        <w:tc>
          <w:tcPr>
            <w:tcW w:w="816"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57%</w:t>
            </w:r>
          </w:p>
        </w:tc>
        <w:tc>
          <w:tcPr>
            <w:tcW w:w="850"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597"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11%</w:t>
            </w:r>
          </w:p>
        </w:tc>
        <w:tc>
          <w:tcPr>
            <w:tcW w:w="67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100%</w:t>
            </w:r>
          </w:p>
        </w:tc>
      </w:tr>
      <w:tr w:rsidR="00006DBB" w:rsidRPr="00EC0DE6" w:rsidTr="00006DBB">
        <w:trPr>
          <w:trHeight w:val="288"/>
        </w:trPr>
        <w:tc>
          <w:tcPr>
            <w:tcW w:w="2162" w:type="dxa"/>
            <w:tcBorders>
              <w:top w:val="nil"/>
              <w:left w:val="single" w:sz="4" w:space="0" w:color="auto"/>
              <w:bottom w:val="single" w:sz="4" w:space="0" w:color="auto"/>
              <w:right w:val="single" w:sz="4" w:space="0" w:color="auto"/>
            </w:tcBorders>
            <w:shd w:val="clear" w:color="000000" w:fill="FFFFFF"/>
            <w:noWrap/>
            <w:vAlign w:val="bottom"/>
            <w:hideMark/>
          </w:tcPr>
          <w:p w:rsidR="005D5F35" w:rsidRPr="00EC0DE6" w:rsidRDefault="005D5F35" w:rsidP="0073664D">
            <w:pPr>
              <w:rPr>
                <w:rFonts w:ascii="Calibri" w:eastAsia="Times New Roman" w:hAnsi="Calibri" w:cs="Calibri"/>
                <w:color w:val="000000"/>
                <w:lang w:eastAsia="ru-RU"/>
              </w:rPr>
            </w:pPr>
            <w:r w:rsidRPr="00EC0DE6">
              <w:rPr>
                <w:rFonts w:ascii="Calibri" w:eastAsia="Times New Roman" w:hAnsi="Calibri" w:cs="Calibri"/>
                <w:color w:val="000000"/>
                <w:lang w:eastAsia="ru-RU"/>
              </w:rPr>
              <w:t>Педиатрические</w:t>
            </w:r>
          </w:p>
        </w:tc>
        <w:tc>
          <w:tcPr>
            <w:tcW w:w="816"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37%</w:t>
            </w:r>
          </w:p>
        </w:tc>
        <w:tc>
          <w:tcPr>
            <w:tcW w:w="850"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597"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20%</w:t>
            </w:r>
          </w:p>
        </w:tc>
        <w:tc>
          <w:tcPr>
            <w:tcW w:w="67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100%</w:t>
            </w:r>
          </w:p>
        </w:tc>
      </w:tr>
      <w:tr w:rsidR="00006DBB" w:rsidRPr="00EC0DE6" w:rsidTr="00006DBB">
        <w:trPr>
          <w:trHeight w:val="288"/>
        </w:trPr>
        <w:tc>
          <w:tcPr>
            <w:tcW w:w="2162" w:type="dxa"/>
            <w:tcBorders>
              <w:top w:val="nil"/>
              <w:left w:val="single" w:sz="4" w:space="0" w:color="auto"/>
              <w:bottom w:val="single" w:sz="4" w:space="0" w:color="auto"/>
              <w:right w:val="single" w:sz="4" w:space="0" w:color="auto"/>
            </w:tcBorders>
            <w:shd w:val="clear" w:color="000000" w:fill="FFFFFF"/>
            <w:noWrap/>
            <w:vAlign w:val="bottom"/>
            <w:hideMark/>
          </w:tcPr>
          <w:p w:rsidR="005D5F35" w:rsidRPr="00EC0DE6" w:rsidRDefault="005D5F35" w:rsidP="0073664D">
            <w:pPr>
              <w:rPr>
                <w:rFonts w:ascii="Calibri" w:eastAsia="Times New Roman" w:hAnsi="Calibri" w:cs="Calibri"/>
                <w:color w:val="000000"/>
                <w:lang w:eastAsia="ru-RU"/>
              </w:rPr>
            </w:pPr>
            <w:r w:rsidRPr="00EC0DE6">
              <w:rPr>
                <w:rFonts w:ascii="Calibri" w:eastAsia="Times New Roman" w:hAnsi="Calibri" w:cs="Calibri"/>
                <w:color w:val="000000"/>
                <w:lang w:eastAsia="ru-RU"/>
              </w:rPr>
              <w:t>Терапевтические</w:t>
            </w:r>
          </w:p>
        </w:tc>
        <w:tc>
          <w:tcPr>
            <w:tcW w:w="816"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35%</w:t>
            </w:r>
          </w:p>
        </w:tc>
        <w:tc>
          <w:tcPr>
            <w:tcW w:w="850"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2%</w:t>
            </w:r>
          </w:p>
        </w:tc>
        <w:tc>
          <w:tcPr>
            <w:tcW w:w="597"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20%</w:t>
            </w:r>
          </w:p>
        </w:tc>
        <w:tc>
          <w:tcPr>
            <w:tcW w:w="679" w:type="dxa"/>
            <w:tcBorders>
              <w:top w:val="nil"/>
              <w:left w:val="nil"/>
              <w:bottom w:val="single" w:sz="4" w:space="0" w:color="auto"/>
              <w:right w:val="single" w:sz="4" w:space="0" w:color="auto"/>
            </w:tcBorders>
            <w:shd w:val="clear" w:color="000000" w:fill="FFFFFF"/>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5D5F35" w:rsidRPr="00EC0DE6" w:rsidRDefault="005D5F35" w:rsidP="0073664D">
            <w:pPr>
              <w:jc w:val="right"/>
              <w:rPr>
                <w:rFonts w:ascii="Calibri" w:eastAsia="Times New Roman" w:hAnsi="Calibri" w:cs="Calibri"/>
                <w:color w:val="000000"/>
                <w:lang w:eastAsia="ru-RU"/>
              </w:rPr>
            </w:pPr>
            <w:r w:rsidRPr="00EC0DE6">
              <w:rPr>
                <w:rFonts w:ascii="Calibri" w:eastAsia="Times New Roman" w:hAnsi="Calibri" w:cs="Calibri"/>
                <w:color w:val="000000"/>
                <w:lang w:eastAsia="ru-RU"/>
              </w:rPr>
              <w:t>100%</w:t>
            </w:r>
          </w:p>
        </w:tc>
      </w:tr>
    </w:tbl>
    <w:p w:rsidR="005D5F35" w:rsidRPr="00E9454D" w:rsidRDefault="005D5F35" w:rsidP="005D5F35"/>
    <w:p w:rsidR="00825753" w:rsidRDefault="00006DBB" w:rsidP="00006DBB">
      <w:pPr>
        <w:spacing w:after="200" w:line="276" w:lineRule="auto"/>
      </w:pPr>
      <w:r>
        <w:t>9.  Гарантированный объем бесплатной медицинской помощи (ГОБМП)  по стационару  охватывает плановую  госпитализацию по направлениям бюро госпитализации, а также  экстренную госпитализацию</w:t>
      </w:r>
      <w:r w:rsidR="00F14492">
        <w:t>.  Госпитализация, не входящая в ГОБМП, осуществляемая  сверх лимита госпитализации является платной. Распределение средств от платных услуг осуществляется согласно Положению по платным услугам.</w:t>
      </w:r>
    </w:p>
    <w:p w:rsidR="00825753" w:rsidRDefault="00825753" w:rsidP="00006DBB">
      <w:pPr>
        <w:spacing w:after="200" w:line="276" w:lineRule="auto"/>
      </w:pPr>
    </w:p>
    <w:p w:rsidR="00AB516B" w:rsidRDefault="00825753" w:rsidP="00006DBB">
      <w:pPr>
        <w:spacing w:after="200" w:line="276" w:lineRule="auto"/>
      </w:pPr>
      <w:r>
        <w:t xml:space="preserve">10.  Распределение ФОТ между </w:t>
      </w:r>
      <w:proofErr w:type="spellStart"/>
      <w:r>
        <w:t>общебольничными</w:t>
      </w:r>
      <w:proofErr w:type="spellEnd"/>
      <w:r>
        <w:t>, хозяйственными и административными подразделениями производится по тари</w:t>
      </w:r>
      <w:r w:rsidR="0073664D">
        <w:t>ф</w:t>
      </w:r>
      <w:r>
        <w:t>икации.</w:t>
      </w:r>
    </w:p>
    <w:p w:rsidR="00AB516B" w:rsidRDefault="00AB516B" w:rsidP="00006DBB">
      <w:pPr>
        <w:spacing w:after="200" w:line="276" w:lineRule="auto"/>
      </w:pPr>
      <w:r>
        <w:t>11. Вариант  распределения доплаты для отделений  устанавливается администрацией следующим способом расчета:</w:t>
      </w:r>
    </w:p>
    <w:tbl>
      <w:tblPr>
        <w:tblW w:w="5772" w:type="dxa"/>
        <w:jc w:val="center"/>
        <w:tblLook w:val="04A0"/>
      </w:tblPr>
      <w:tblGrid>
        <w:gridCol w:w="4959"/>
        <w:gridCol w:w="813"/>
      </w:tblGrid>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 xml:space="preserve">Приемное отделение + Экстр </w:t>
            </w:r>
            <w:proofErr w:type="spellStart"/>
            <w:r w:rsidRPr="00CA1F4C">
              <w:rPr>
                <w:rFonts w:ascii="Calibri" w:eastAsia="Times New Roman" w:hAnsi="Calibri" w:cs="Calibri"/>
                <w:color w:val="000000"/>
                <w:lang w:eastAsia="ru-RU"/>
              </w:rPr>
              <w:t>деж</w:t>
            </w:r>
            <w:proofErr w:type="spellEnd"/>
          </w:p>
        </w:tc>
        <w:tc>
          <w:tcPr>
            <w:tcW w:w="813" w:type="dxa"/>
            <w:tcBorders>
              <w:top w:val="single" w:sz="4" w:space="0" w:color="auto"/>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Операционное отделение</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Анестезиология</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Реанимационное отделение</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Рентгенологическое отделение</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УЗИ отделение</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КДЛ клинико-диагностической лаборатории</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Физиотерапия</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Функциональная диагностика</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Эндоскопический кабинет</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Аптека</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ЦСО</w:t>
            </w:r>
          </w:p>
        </w:tc>
        <w:tc>
          <w:tcPr>
            <w:tcW w:w="813" w:type="dxa"/>
            <w:tcBorders>
              <w:top w:val="nil"/>
              <w:left w:val="nil"/>
              <w:bottom w:val="single" w:sz="4" w:space="0" w:color="auto"/>
              <w:right w:val="single" w:sz="4" w:space="0" w:color="auto"/>
            </w:tcBorders>
            <w:shd w:val="clear" w:color="auto" w:fill="auto"/>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Акушерско-гинекологическое</w:t>
            </w:r>
          </w:p>
        </w:tc>
        <w:tc>
          <w:tcPr>
            <w:tcW w:w="813" w:type="dxa"/>
            <w:tcBorders>
              <w:top w:val="nil"/>
              <w:left w:val="nil"/>
              <w:bottom w:val="single" w:sz="4" w:space="0" w:color="auto"/>
              <w:right w:val="single" w:sz="4" w:space="0" w:color="auto"/>
            </w:tcBorders>
            <w:shd w:val="clear" w:color="000000" w:fill="FFFFFF"/>
            <w:noWrap/>
            <w:vAlign w:val="bottom"/>
            <w:hideMark/>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Инфекционное</w:t>
            </w:r>
          </w:p>
        </w:tc>
        <w:tc>
          <w:tcPr>
            <w:tcW w:w="813" w:type="dxa"/>
            <w:tcBorders>
              <w:top w:val="nil"/>
              <w:left w:val="nil"/>
              <w:bottom w:val="single" w:sz="4" w:space="0" w:color="auto"/>
              <w:right w:val="single" w:sz="4" w:space="0" w:color="auto"/>
            </w:tcBorders>
            <w:shd w:val="clear" w:color="000000" w:fill="FFFFFF"/>
            <w:noWrap/>
            <w:vAlign w:val="bottom"/>
            <w:hideMark/>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Педиатрические</w:t>
            </w:r>
          </w:p>
        </w:tc>
        <w:tc>
          <w:tcPr>
            <w:tcW w:w="813" w:type="dxa"/>
            <w:tcBorders>
              <w:top w:val="nil"/>
              <w:left w:val="nil"/>
              <w:bottom w:val="single" w:sz="4" w:space="0" w:color="auto"/>
              <w:right w:val="single" w:sz="4" w:space="0" w:color="auto"/>
            </w:tcBorders>
            <w:shd w:val="clear" w:color="000000" w:fill="FFFFFF"/>
            <w:noWrap/>
            <w:vAlign w:val="bottom"/>
            <w:hideMark/>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Терапевтические</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 xml:space="preserve">Хирургические </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Кардиологическое</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Неврологическое</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Травматологическое</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r w:rsidRPr="00CA1F4C">
              <w:rPr>
                <w:rFonts w:ascii="Calibri" w:eastAsia="Times New Roman" w:hAnsi="Calibri" w:cs="Calibri"/>
                <w:color w:val="000000"/>
                <w:lang w:eastAsia="ru-RU"/>
              </w:rPr>
              <w:t>Инсультный центр</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AB516B" w:rsidRPr="00CA1F4C" w:rsidTr="0073664D">
        <w:trPr>
          <w:trHeight w:val="288"/>
          <w:jc w:val="center"/>
        </w:trPr>
        <w:tc>
          <w:tcPr>
            <w:tcW w:w="49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AB516B" w:rsidRPr="00CA1F4C" w:rsidRDefault="00AB516B" w:rsidP="0073664D">
            <w:pPr>
              <w:rPr>
                <w:rFonts w:ascii="Calibri" w:eastAsia="Times New Roman" w:hAnsi="Calibri" w:cs="Calibri"/>
                <w:color w:val="000000"/>
                <w:lang w:eastAsia="ru-RU"/>
              </w:rPr>
            </w:pPr>
            <w:proofErr w:type="spellStart"/>
            <w:r w:rsidRPr="00CA1F4C">
              <w:rPr>
                <w:rFonts w:ascii="Calibri" w:eastAsia="Times New Roman" w:hAnsi="Calibri" w:cs="Calibri"/>
                <w:color w:val="000000"/>
                <w:lang w:eastAsia="ru-RU"/>
              </w:rPr>
              <w:lastRenderedPageBreak/>
              <w:t>Бестобинское</w:t>
            </w:r>
            <w:proofErr w:type="spellEnd"/>
            <w:r w:rsidRPr="00CA1F4C">
              <w:rPr>
                <w:rFonts w:ascii="Calibri" w:eastAsia="Times New Roman" w:hAnsi="Calibri" w:cs="Calibri"/>
                <w:color w:val="000000"/>
                <w:lang w:eastAsia="ru-RU"/>
              </w:rPr>
              <w:t xml:space="preserve"> отделение</w:t>
            </w:r>
          </w:p>
        </w:tc>
        <w:tc>
          <w:tcPr>
            <w:tcW w:w="813" w:type="dxa"/>
            <w:tcBorders>
              <w:top w:val="nil"/>
              <w:left w:val="nil"/>
              <w:bottom w:val="single" w:sz="4" w:space="0" w:color="auto"/>
              <w:right w:val="single" w:sz="4" w:space="0" w:color="auto"/>
            </w:tcBorders>
            <w:shd w:val="clear" w:color="000000" w:fill="FFFFFF"/>
            <w:noWrap/>
            <w:vAlign w:val="bottom"/>
          </w:tcPr>
          <w:p w:rsidR="00AB516B" w:rsidRPr="00CA1F4C" w:rsidRDefault="00AB516B" w:rsidP="0073664D">
            <w:pPr>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bl>
    <w:p w:rsidR="001C4686" w:rsidRDefault="001C4686" w:rsidP="00AB516B"/>
    <w:p w:rsidR="000301A8" w:rsidRDefault="000301A8" w:rsidP="001C4686">
      <w:pPr>
        <w:ind w:firstLine="357"/>
      </w:pPr>
    </w:p>
    <w:p w:rsidR="00AB516B" w:rsidRDefault="00AB516B" w:rsidP="001C4686">
      <w:pPr>
        <w:ind w:firstLine="357"/>
      </w:pPr>
      <w:r w:rsidRPr="00E0275E">
        <w:t xml:space="preserve">1 </w:t>
      </w:r>
      <w:r>
        <w:t>–</w:t>
      </w:r>
      <w:r w:rsidRPr="00E0275E">
        <w:t>по отработанному времен</w:t>
      </w:r>
      <w:proofErr w:type="gramStart"/>
      <w:r w:rsidRPr="00E0275E">
        <w:t>и</w:t>
      </w:r>
      <w:r>
        <w:t>(</w:t>
      </w:r>
      <w:proofErr w:type="gramEnd"/>
      <w:r>
        <w:t>без выделения</w:t>
      </w:r>
      <w:r w:rsidRPr="00E0275E">
        <w:t xml:space="preserve"> дол</w:t>
      </w:r>
      <w:r>
        <w:t>и</w:t>
      </w:r>
      <w:r w:rsidRPr="00E0275E">
        <w:t xml:space="preserve"> враче</w:t>
      </w:r>
      <w:r>
        <w:t>бной оплаты)</w:t>
      </w:r>
    </w:p>
    <w:p w:rsidR="00AB516B" w:rsidRDefault="00AB516B" w:rsidP="00AB516B">
      <w:pPr>
        <w:ind w:left="357"/>
      </w:pPr>
      <w:r>
        <w:t xml:space="preserve">2 – </w:t>
      </w:r>
      <w:r w:rsidRPr="00E0275E">
        <w:t xml:space="preserve">с </w:t>
      </w:r>
      <w:r>
        <w:t>выделением</w:t>
      </w:r>
      <w:r w:rsidRPr="00E0275E">
        <w:t xml:space="preserve"> дол</w:t>
      </w:r>
      <w:r>
        <w:t>и</w:t>
      </w:r>
      <w:r w:rsidRPr="00E0275E">
        <w:t xml:space="preserve"> враче</w:t>
      </w:r>
      <w:r>
        <w:t>бной оплаты *примеры в приложениях 6-7</w:t>
      </w:r>
    </w:p>
    <w:p w:rsidR="00AB516B" w:rsidRDefault="00AB516B" w:rsidP="00AB516B">
      <w:pPr>
        <w:ind w:left="357"/>
      </w:pPr>
      <w:r>
        <w:t>3 – по тарификации</w:t>
      </w:r>
    </w:p>
    <w:p w:rsidR="00AB516B" w:rsidRDefault="00AB516B" w:rsidP="00AB516B">
      <w:pPr>
        <w:spacing w:after="200" w:line="276" w:lineRule="auto"/>
      </w:pPr>
    </w:p>
    <w:p w:rsidR="004F6061" w:rsidRPr="002B78D6" w:rsidRDefault="002B78D6" w:rsidP="00AB516B">
      <w:pPr>
        <w:spacing w:after="200" w:line="276" w:lineRule="auto"/>
        <w:rPr>
          <w:b/>
        </w:rPr>
      </w:pPr>
      <w:r w:rsidRPr="002B78D6">
        <w:rPr>
          <w:b/>
        </w:rPr>
        <w:t>Балансировка фондов оплаты труда</w:t>
      </w:r>
    </w:p>
    <w:p w:rsidR="002B78D6" w:rsidRDefault="00AB516B" w:rsidP="00AB516B">
      <w:pPr>
        <w:spacing w:after="200" w:line="276" w:lineRule="auto"/>
        <w:ind w:left="426" w:hanging="426"/>
      </w:pPr>
      <w:r>
        <w:t xml:space="preserve">12. </w:t>
      </w:r>
      <w:r w:rsidR="004F6061">
        <w:t xml:space="preserve">Начисление заработной платы внутри отделений производится по двухуровневой системе: по гарантированному фонду оплаты труда (ГФОТ) и </w:t>
      </w:r>
      <w:r w:rsidR="00F375CD">
        <w:t>дифференцирующему</w:t>
      </w:r>
      <w:r w:rsidR="004F6061">
        <w:t xml:space="preserve"> компоненту, сформированному за счет вакантных ставок и превышения нормированной производительности труда. </w:t>
      </w:r>
    </w:p>
    <w:p w:rsidR="00211C31" w:rsidRDefault="002B78D6" w:rsidP="002B78D6">
      <w:pPr>
        <w:spacing w:after="120"/>
        <w:jc w:val="center"/>
      </w:pPr>
      <w:r>
        <w:object w:dxaOrig="9343" w:dyaOrig="4732">
          <v:shape id="_x0000_i1026" type="#_x0000_t75" style="width:446.25pt;height:225pt" o:ole="">
            <v:imagedata r:id="rId10" o:title=""/>
          </v:shape>
          <o:OLEObject Type="Embed" ProgID="Visio.Drawing.11" ShapeID="_x0000_i1026" DrawAspect="Content" ObjectID="_1630220061" r:id="rId11"/>
        </w:object>
      </w:r>
      <w:r>
        <w:br/>
      </w:r>
    </w:p>
    <w:p w:rsidR="00211C31" w:rsidRDefault="00211C31" w:rsidP="002B78D6">
      <w:pPr>
        <w:spacing w:after="120"/>
        <w:jc w:val="center"/>
      </w:pPr>
    </w:p>
    <w:p w:rsidR="002B78D6" w:rsidRDefault="002B78D6" w:rsidP="002B78D6">
      <w:pPr>
        <w:spacing w:after="120"/>
        <w:jc w:val="center"/>
      </w:pPr>
      <w:r>
        <w:t>Рисунок 2 – Схема финансовых потоков для фондов оплаты труда по количеству пролеченных больны</w:t>
      </w:r>
      <w:proofErr w:type="gramStart"/>
      <w:r>
        <w:t>х(</w:t>
      </w:r>
      <w:proofErr w:type="gramEnd"/>
      <w:r>
        <w:t>оказанных услуг)</w:t>
      </w:r>
    </w:p>
    <w:p w:rsidR="002B78D6" w:rsidRDefault="002B78D6" w:rsidP="002B78D6">
      <w:pPr>
        <w:spacing w:after="200" w:line="276" w:lineRule="auto"/>
      </w:pPr>
    </w:p>
    <w:p w:rsidR="004F6061" w:rsidRDefault="002B78D6" w:rsidP="002B78D6">
      <w:pPr>
        <w:spacing w:after="200" w:line="276" w:lineRule="auto"/>
        <w:ind w:left="426" w:hanging="426"/>
      </w:pPr>
      <w:r>
        <w:t xml:space="preserve">13.  </w:t>
      </w:r>
      <w:r w:rsidR="004F6061">
        <w:t xml:space="preserve">ГФОТ является нижним пределом оплаты и исчисляется по тарификационным таблицам по фактическому количеству занятых должностей (физическим лицам). ГФОТ </w:t>
      </w:r>
      <w:proofErr w:type="spellStart"/>
      <w:r w:rsidR="004F6061">
        <w:t>отделенияобеспечивает</w:t>
      </w:r>
      <w:proofErr w:type="spellEnd"/>
      <w:r w:rsidR="004F6061">
        <w:t xml:space="preserve"> минимальный гарантированный уровень оплаты по Постановлению </w:t>
      </w:r>
      <w:r w:rsidR="007363DC">
        <w:t>1193</w:t>
      </w:r>
      <w:r w:rsidR="004F6061">
        <w:t>. Если сре</w:t>
      </w:r>
      <w:proofErr w:type="gramStart"/>
      <w:r w:rsidR="004F6061">
        <w:t>дств дл</w:t>
      </w:r>
      <w:proofErr w:type="gramEnd"/>
      <w:r w:rsidR="004F6061">
        <w:t xml:space="preserve">я гарантированного фонда оплаты труда (ГФОТ) </w:t>
      </w:r>
      <w:proofErr w:type="spellStart"/>
      <w:r w:rsidR="004F6061">
        <w:t>отделенияне</w:t>
      </w:r>
      <w:proofErr w:type="spellEnd"/>
      <w:r w:rsidR="004F6061">
        <w:t xml:space="preserve"> хватает, то производится восполнение дефицита из резервного фонда (нижняя ветвь алгоритма на рис. </w:t>
      </w:r>
      <w:r w:rsidR="00F375CD">
        <w:t>2</w:t>
      </w:r>
      <w:r w:rsidR="004F6061">
        <w:t xml:space="preserve">). Если подобные ситуации повторяются в течение 2 и более месяцев и/или имеют все основания быть устойчивыми, то необходимо произвести коррекцию штатного расписания по количеству пролеченных больных. </w:t>
      </w:r>
    </w:p>
    <w:p w:rsidR="004F6061" w:rsidRDefault="002B78D6" w:rsidP="002B78D6">
      <w:pPr>
        <w:spacing w:after="200" w:line="276" w:lineRule="auto"/>
        <w:ind w:left="426" w:hanging="426"/>
      </w:pPr>
      <w:r>
        <w:t xml:space="preserve">14.  </w:t>
      </w:r>
      <w:r w:rsidR="004F6061">
        <w:t>При достаточности средств на ГФОТ (верхняя ветвь алгоритма</w:t>
      </w:r>
      <w:r w:rsidR="001E3E8B">
        <w:t>, с вакантными ставками</w:t>
      </w:r>
      <w:r w:rsidR="004F6061">
        <w:t>) возникает иная ситуация. Если предварительно сформированный ФОТ превышает верхний порог</w:t>
      </w:r>
      <w:r w:rsidR="001E3E8B">
        <w:t xml:space="preserve"> ГФОТ</w:t>
      </w:r>
      <w:r w:rsidR="004F6061">
        <w:t xml:space="preserve">, то превышение средств будет резервироваться в резервном фонде оплаты труда (РФОТ). </w:t>
      </w:r>
    </w:p>
    <w:p w:rsidR="002B78D6" w:rsidRDefault="002B78D6" w:rsidP="002B78D6">
      <w:pPr>
        <w:spacing w:after="200" w:line="276" w:lineRule="auto"/>
        <w:ind w:left="426" w:hanging="426"/>
      </w:pPr>
      <w:r>
        <w:t xml:space="preserve">15. </w:t>
      </w:r>
      <w:r w:rsidR="004F6061">
        <w:t xml:space="preserve">Верхний предел ФОТ отделения формируется динамически и составляет </w:t>
      </w:r>
      <w:r w:rsidR="001E3E8B" w:rsidRPr="002B78D6">
        <w:rPr>
          <w:highlight w:val="yellow"/>
        </w:rPr>
        <w:t>5</w:t>
      </w:r>
      <w:r w:rsidR="004F6061" w:rsidRPr="002B78D6">
        <w:rPr>
          <w:highlight w:val="yellow"/>
        </w:rPr>
        <w:t>0</w:t>
      </w:r>
      <w:r w:rsidR="004F6061">
        <w:t xml:space="preserve">% от объема превышения </w:t>
      </w:r>
      <w:r w:rsidR="001E3E8B">
        <w:t>верхнего порога ГФОТ</w:t>
      </w:r>
      <w:r w:rsidR="004F6061">
        <w:t xml:space="preserve">. Сформированный ФОТ отделения представляет собой </w:t>
      </w:r>
      <w:r w:rsidR="004F6061">
        <w:lastRenderedPageBreak/>
        <w:t xml:space="preserve">ГФОТ, который распределяется описанным ранее способом (повременно), и заработанные средства сверх этого практического минимума, представляющие дополнительную оплату по результатам работы отделения (стимулирующая часть). </w:t>
      </w:r>
    </w:p>
    <w:p w:rsidR="00211C31" w:rsidRDefault="00211C31" w:rsidP="002B78D6">
      <w:pPr>
        <w:spacing w:after="200" w:line="276" w:lineRule="auto"/>
        <w:ind w:left="426" w:hanging="426"/>
        <w:rPr>
          <w:b/>
        </w:rPr>
      </w:pPr>
    </w:p>
    <w:p w:rsidR="002B78D6" w:rsidRDefault="002B78D6" w:rsidP="002B78D6">
      <w:pPr>
        <w:spacing w:after="200" w:line="276" w:lineRule="auto"/>
        <w:ind w:left="426" w:hanging="426"/>
        <w:rPr>
          <w:b/>
        </w:rPr>
      </w:pPr>
      <w:r w:rsidRPr="002B78D6">
        <w:rPr>
          <w:b/>
        </w:rPr>
        <w:t>Начисление заработной платы внутри отделений</w:t>
      </w:r>
    </w:p>
    <w:p w:rsidR="004F6061" w:rsidRDefault="002B78D6" w:rsidP="002B78D6">
      <w:pPr>
        <w:spacing w:after="200" w:line="276" w:lineRule="auto"/>
        <w:ind w:left="426" w:hanging="426"/>
      </w:pPr>
      <w:r w:rsidRPr="002B78D6">
        <w:t>16.</w:t>
      </w:r>
      <w:r w:rsidR="004F6061">
        <w:t xml:space="preserve">Распределение дополнительных средств на оплату труда внутри отделений может происходить по  </w:t>
      </w:r>
      <w:r w:rsidR="00211C31">
        <w:t xml:space="preserve">трем </w:t>
      </w:r>
      <w:r w:rsidR="004F6061">
        <w:t xml:space="preserve">вариантам (Приложения </w:t>
      </w:r>
      <w:r w:rsidR="007363DC">
        <w:t>3</w:t>
      </w:r>
      <w:r w:rsidR="004F6061">
        <w:t>-</w:t>
      </w:r>
      <w:r w:rsidR="007363DC">
        <w:t>4</w:t>
      </w:r>
      <w:r w:rsidR="004F6061">
        <w:t xml:space="preserve">): </w:t>
      </w:r>
    </w:p>
    <w:p w:rsidR="004F6061" w:rsidRDefault="004F6061" w:rsidP="004F6061">
      <w:pPr>
        <w:pStyle w:val="a7"/>
        <w:numPr>
          <w:ilvl w:val="0"/>
          <w:numId w:val="5"/>
        </w:numPr>
        <w:spacing w:after="200" w:line="276" w:lineRule="auto"/>
        <w:jc w:val="left"/>
      </w:pPr>
      <w:r w:rsidRPr="00E0275E">
        <w:t>вариант 1 - по отработанному времени</w:t>
      </w:r>
    </w:p>
    <w:p w:rsidR="004F6061" w:rsidRDefault="004F6061" w:rsidP="004F6061">
      <w:pPr>
        <w:pStyle w:val="a7"/>
        <w:numPr>
          <w:ilvl w:val="0"/>
          <w:numId w:val="5"/>
        </w:numPr>
        <w:spacing w:after="200" w:line="276" w:lineRule="auto"/>
        <w:jc w:val="left"/>
      </w:pPr>
      <w:r w:rsidRPr="00E0275E">
        <w:t xml:space="preserve">вариант </w:t>
      </w:r>
      <w:r>
        <w:t xml:space="preserve">2 </w:t>
      </w:r>
      <w:r w:rsidR="002B78D6">
        <w:t>–по количест</w:t>
      </w:r>
      <w:r w:rsidR="0073664D">
        <w:t>в</w:t>
      </w:r>
      <w:r w:rsidR="002B78D6">
        <w:t>у оказанных услуг</w:t>
      </w:r>
    </w:p>
    <w:p w:rsidR="001E3E8B" w:rsidRDefault="001E3E8B" w:rsidP="004F6061">
      <w:pPr>
        <w:pStyle w:val="a7"/>
        <w:numPr>
          <w:ilvl w:val="0"/>
          <w:numId w:val="5"/>
        </w:numPr>
        <w:spacing w:after="200" w:line="276" w:lineRule="auto"/>
        <w:jc w:val="left"/>
      </w:pPr>
      <w:r>
        <w:t>вариант 3 – по тарификации</w:t>
      </w:r>
    </w:p>
    <w:p w:rsidR="004F6061" w:rsidRDefault="002B78D6" w:rsidP="00DE5EB0">
      <w:pPr>
        <w:spacing w:after="200" w:line="276" w:lineRule="auto"/>
        <w:ind w:left="426" w:hanging="426"/>
      </w:pPr>
      <w:r>
        <w:t xml:space="preserve">17.  </w:t>
      </w:r>
      <w:r w:rsidR="004F6061">
        <w:t xml:space="preserve"> Распределение </w:t>
      </w:r>
      <w:r w:rsidR="004F6061" w:rsidRPr="00E0275E">
        <w:t>по отработанному времени</w:t>
      </w:r>
      <w:r w:rsidR="004F6061">
        <w:t xml:space="preserve"> осуществляется пропорционально индивидуальному количеству единиц труда. Единицы труда – это произведение расчетных коэффициентов сложности труда и количества отработанных часов. Распределение врачебной оплаты </w:t>
      </w:r>
      <w:r w:rsidR="004F6061" w:rsidRPr="00E0275E">
        <w:t>по</w:t>
      </w:r>
      <w:r w:rsidR="004F6061">
        <w:t xml:space="preserve"> второму варианту осуществляется пропорционально количеству и сложности пролеченных больных </w:t>
      </w:r>
      <w:r w:rsidR="00B327C7">
        <w:t>(клинико-затратных групп</w:t>
      </w:r>
      <w:r w:rsidR="004F6061">
        <w:t>). Распреде</w:t>
      </w:r>
      <w:r w:rsidR="00DE5EB0">
        <w:t xml:space="preserve">ление </w:t>
      </w:r>
      <w:r w:rsidR="004F6061">
        <w:t>оплаты при втором варианте</w:t>
      </w:r>
      <w:r w:rsidR="00DE5EB0">
        <w:t xml:space="preserve"> для среднего и младшего медицинского персонала </w:t>
      </w:r>
      <w:r w:rsidR="004F6061">
        <w:t xml:space="preserve"> производится также пропорционально произведению расчетных коэффициентов сложности труда и количества отработанных часов.</w:t>
      </w:r>
    </w:p>
    <w:p w:rsidR="00162B01" w:rsidRDefault="00162B01" w:rsidP="00162B01">
      <w:pPr>
        <w:spacing w:after="200" w:line="276" w:lineRule="auto"/>
        <w:ind w:left="426" w:hanging="426"/>
      </w:pPr>
      <w:r>
        <w:t xml:space="preserve">18.  </w:t>
      </w:r>
      <w:r w:rsidR="004F6061">
        <w:t>Индивидуальное количество труда может быть откорректировано по штрафным санкциям и поощрениям, наложенных администрацией медицинской организации и/или руководством отделения путем введения поощрительных коэффициентов и/или увеличения мес</w:t>
      </w:r>
      <w:r>
        <w:t>ячного ФОТ. Влияние  штрафных санкций не затрагивает минимальную оплату труда по Постановлению правительства РК № 1193.</w:t>
      </w:r>
    </w:p>
    <w:p w:rsidR="00162B01" w:rsidRDefault="00B327C7" w:rsidP="00B327C7">
      <w:pPr>
        <w:spacing w:after="200" w:line="276" w:lineRule="auto"/>
        <w:ind w:left="426" w:hanging="426"/>
      </w:pPr>
      <w:r>
        <w:t>1</w:t>
      </w:r>
      <w:r w:rsidR="00162B01">
        <w:t xml:space="preserve">9.  Стимулирующие и </w:t>
      </w:r>
      <w:proofErr w:type="spellStart"/>
      <w:r w:rsidR="00162B01">
        <w:t>дестимулирующие</w:t>
      </w:r>
      <w:proofErr w:type="spellEnd"/>
      <w:r w:rsidR="00162B01">
        <w:t xml:space="preserve">  коэффициенты могут быть наложены на основной финансовый поток в виде модулирующих </w:t>
      </w:r>
      <w:proofErr w:type="spellStart"/>
      <w:r w:rsidR="00162B01">
        <w:t>коэффициентов</w:t>
      </w:r>
      <w:proofErr w:type="gramStart"/>
      <w:r w:rsidR="00162B01">
        <w:t>.В</w:t>
      </w:r>
      <w:proofErr w:type="spellEnd"/>
      <w:proofErr w:type="gramEnd"/>
      <w:r w:rsidR="00162B01">
        <w:t xml:space="preserve"> качестве модулирующих коэффициентов используются действующие нормативные документы (разработанные СМГБ проектные понижающие и повышающие коэффициенты)</w:t>
      </w:r>
      <w:r>
        <w:t>:</w:t>
      </w:r>
    </w:p>
    <w:p w:rsidR="00162B01" w:rsidRDefault="00162B01" w:rsidP="00162B01"/>
    <w:tbl>
      <w:tblPr>
        <w:tblStyle w:val="a5"/>
        <w:tblW w:w="9115" w:type="dxa"/>
        <w:tblLook w:val="04A0"/>
      </w:tblPr>
      <w:tblGrid>
        <w:gridCol w:w="675"/>
        <w:gridCol w:w="6881"/>
        <w:gridCol w:w="1559"/>
      </w:tblGrid>
      <w:tr w:rsidR="00162B01" w:rsidTr="00B327C7">
        <w:trPr>
          <w:trHeight w:val="478"/>
        </w:trPr>
        <w:tc>
          <w:tcPr>
            <w:tcW w:w="675" w:type="dxa"/>
            <w:vAlign w:val="center"/>
          </w:tcPr>
          <w:p w:rsidR="00162B01" w:rsidRDefault="00162B01" w:rsidP="0073664D">
            <w:pPr>
              <w:jc w:val="center"/>
            </w:pPr>
            <w:r>
              <w:t>№</w:t>
            </w:r>
          </w:p>
        </w:tc>
        <w:tc>
          <w:tcPr>
            <w:tcW w:w="6881" w:type="dxa"/>
            <w:vAlign w:val="center"/>
          </w:tcPr>
          <w:p w:rsidR="00162B01" w:rsidRDefault="00162B01" w:rsidP="0073664D">
            <w:pPr>
              <w:jc w:val="center"/>
            </w:pPr>
            <w:r>
              <w:t>Название штрафных санкций или поощрений</w:t>
            </w:r>
          </w:p>
        </w:tc>
        <w:tc>
          <w:tcPr>
            <w:tcW w:w="1559" w:type="dxa"/>
            <w:vAlign w:val="center"/>
          </w:tcPr>
          <w:p w:rsidR="00162B01" w:rsidRDefault="00162B01" w:rsidP="0073664D">
            <w:pPr>
              <w:jc w:val="center"/>
            </w:pPr>
            <w:r>
              <w:t>размер, %</w:t>
            </w:r>
          </w:p>
        </w:tc>
      </w:tr>
      <w:tr w:rsidR="00162B01" w:rsidTr="00B327C7">
        <w:trPr>
          <w:trHeight w:val="414"/>
        </w:trPr>
        <w:tc>
          <w:tcPr>
            <w:tcW w:w="675" w:type="dxa"/>
          </w:tcPr>
          <w:p w:rsidR="00162B01" w:rsidRDefault="00162B01" w:rsidP="0073664D"/>
        </w:tc>
        <w:tc>
          <w:tcPr>
            <w:tcW w:w="6881" w:type="dxa"/>
            <w:vAlign w:val="bottom"/>
          </w:tcPr>
          <w:p w:rsidR="00162B01" w:rsidRPr="00243618" w:rsidRDefault="00162B01" w:rsidP="0073664D">
            <w:pPr>
              <w:rPr>
                <w:b/>
              </w:rPr>
            </w:pPr>
            <w:r w:rsidRPr="00243618">
              <w:rPr>
                <w:b/>
              </w:rPr>
              <w:t>Понижающий коэффициент</w:t>
            </w:r>
          </w:p>
        </w:tc>
        <w:tc>
          <w:tcPr>
            <w:tcW w:w="1559" w:type="dxa"/>
          </w:tcPr>
          <w:p w:rsidR="00162B01" w:rsidRDefault="00162B01" w:rsidP="0073664D"/>
        </w:tc>
      </w:tr>
      <w:tr w:rsidR="00162B01" w:rsidTr="00B327C7">
        <w:tc>
          <w:tcPr>
            <w:tcW w:w="675" w:type="dxa"/>
          </w:tcPr>
          <w:p w:rsidR="00162B01" w:rsidRDefault="00162B01" w:rsidP="0073664D">
            <w:r>
              <w:t>1</w:t>
            </w:r>
          </w:p>
        </w:tc>
        <w:tc>
          <w:tcPr>
            <w:tcW w:w="6881" w:type="dxa"/>
          </w:tcPr>
          <w:p w:rsidR="00162B01" w:rsidRDefault="00162B01" w:rsidP="0073664D">
            <w:r>
              <w:t>Наличие обоснованных письменных и устных жалоб,  связанных с нарушением прав пациентов</w:t>
            </w:r>
          </w:p>
        </w:tc>
        <w:tc>
          <w:tcPr>
            <w:tcW w:w="1559" w:type="dxa"/>
            <w:vAlign w:val="bottom"/>
          </w:tcPr>
          <w:p w:rsidR="00162B01" w:rsidRDefault="00162B01" w:rsidP="0073664D">
            <w:pPr>
              <w:jc w:val="center"/>
            </w:pPr>
            <w:r>
              <w:t>0,1</w:t>
            </w:r>
          </w:p>
        </w:tc>
      </w:tr>
      <w:tr w:rsidR="00162B01" w:rsidTr="00B327C7">
        <w:tc>
          <w:tcPr>
            <w:tcW w:w="675" w:type="dxa"/>
          </w:tcPr>
          <w:p w:rsidR="00162B01" w:rsidRDefault="00162B01" w:rsidP="0073664D">
            <w:r>
              <w:t>2</w:t>
            </w:r>
          </w:p>
        </w:tc>
        <w:tc>
          <w:tcPr>
            <w:tcW w:w="6881" w:type="dxa"/>
          </w:tcPr>
          <w:p w:rsidR="00162B01" w:rsidRDefault="00162B01" w:rsidP="0073664D">
            <w:r>
              <w:t>Наличие случаев несвоевременного оформления медицинских карт, неправильного внесения информации по пациентам</w:t>
            </w:r>
          </w:p>
        </w:tc>
        <w:tc>
          <w:tcPr>
            <w:tcW w:w="1559" w:type="dxa"/>
            <w:vAlign w:val="bottom"/>
          </w:tcPr>
          <w:p w:rsidR="00162B01" w:rsidRDefault="00162B01" w:rsidP="0073664D">
            <w:pPr>
              <w:jc w:val="center"/>
            </w:pPr>
            <w:r>
              <w:t>0,05</w:t>
            </w:r>
          </w:p>
        </w:tc>
      </w:tr>
      <w:tr w:rsidR="00162B01" w:rsidTr="00B327C7">
        <w:tc>
          <w:tcPr>
            <w:tcW w:w="675" w:type="dxa"/>
          </w:tcPr>
          <w:p w:rsidR="00162B01" w:rsidRDefault="00162B01" w:rsidP="0073664D">
            <w:r>
              <w:t>3</w:t>
            </w:r>
          </w:p>
        </w:tc>
        <w:tc>
          <w:tcPr>
            <w:tcW w:w="6881" w:type="dxa"/>
          </w:tcPr>
          <w:p w:rsidR="00162B01" w:rsidRDefault="00162B01" w:rsidP="0073664D">
            <w:r>
              <w:t>Несоблюдение уровня экстренной и плановой госпитализации (30% / 70%)</w:t>
            </w:r>
          </w:p>
        </w:tc>
        <w:tc>
          <w:tcPr>
            <w:tcW w:w="1559" w:type="dxa"/>
            <w:vAlign w:val="bottom"/>
          </w:tcPr>
          <w:p w:rsidR="00162B01" w:rsidRDefault="00162B01" w:rsidP="0073664D">
            <w:pPr>
              <w:jc w:val="center"/>
            </w:pPr>
            <w:r>
              <w:t>0,05</w:t>
            </w:r>
          </w:p>
        </w:tc>
      </w:tr>
      <w:tr w:rsidR="00162B01" w:rsidTr="00B327C7">
        <w:trPr>
          <w:trHeight w:val="432"/>
        </w:trPr>
        <w:tc>
          <w:tcPr>
            <w:tcW w:w="675" w:type="dxa"/>
          </w:tcPr>
          <w:p w:rsidR="00162B01" w:rsidRDefault="00162B01" w:rsidP="0073664D">
            <w:r>
              <w:t>4</w:t>
            </w:r>
          </w:p>
        </w:tc>
        <w:tc>
          <w:tcPr>
            <w:tcW w:w="6881" w:type="dxa"/>
            <w:vAlign w:val="bottom"/>
          </w:tcPr>
          <w:p w:rsidR="00162B01" w:rsidRDefault="00162B01" w:rsidP="0073664D">
            <w:r>
              <w:t xml:space="preserve">Нарушение требований </w:t>
            </w:r>
            <w:proofErr w:type="spellStart"/>
            <w:r>
              <w:t>СанПина</w:t>
            </w:r>
            <w:proofErr w:type="spellEnd"/>
            <w:r>
              <w:t xml:space="preserve"> в отделениях</w:t>
            </w:r>
          </w:p>
        </w:tc>
        <w:tc>
          <w:tcPr>
            <w:tcW w:w="1559" w:type="dxa"/>
            <w:vAlign w:val="bottom"/>
          </w:tcPr>
          <w:p w:rsidR="00162B01" w:rsidRDefault="00162B01" w:rsidP="0073664D">
            <w:pPr>
              <w:jc w:val="center"/>
            </w:pPr>
            <w:r>
              <w:t>0,05</w:t>
            </w:r>
          </w:p>
        </w:tc>
      </w:tr>
      <w:tr w:rsidR="00162B01" w:rsidTr="00B327C7">
        <w:trPr>
          <w:trHeight w:val="336"/>
        </w:trPr>
        <w:tc>
          <w:tcPr>
            <w:tcW w:w="675" w:type="dxa"/>
          </w:tcPr>
          <w:p w:rsidR="00162B01" w:rsidRDefault="00162B01" w:rsidP="0073664D"/>
        </w:tc>
        <w:tc>
          <w:tcPr>
            <w:tcW w:w="6881" w:type="dxa"/>
            <w:vAlign w:val="bottom"/>
          </w:tcPr>
          <w:p w:rsidR="00162B01" w:rsidRPr="00243618" w:rsidRDefault="00162B01" w:rsidP="0073664D">
            <w:pPr>
              <w:rPr>
                <w:b/>
              </w:rPr>
            </w:pPr>
            <w:r w:rsidRPr="00243618">
              <w:rPr>
                <w:b/>
              </w:rPr>
              <w:t>Повышающий коэффициент</w:t>
            </w:r>
          </w:p>
        </w:tc>
        <w:tc>
          <w:tcPr>
            <w:tcW w:w="1559" w:type="dxa"/>
            <w:vAlign w:val="bottom"/>
          </w:tcPr>
          <w:p w:rsidR="00162B01" w:rsidRDefault="00162B01" w:rsidP="0073664D">
            <w:pPr>
              <w:jc w:val="center"/>
            </w:pPr>
          </w:p>
        </w:tc>
      </w:tr>
      <w:tr w:rsidR="00162B01" w:rsidTr="00B327C7">
        <w:trPr>
          <w:trHeight w:val="344"/>
        </w:trPr>
        <w:tc>
          <w:tcPr>
            <w:tcW w:w="675" w:type="dxa"/>
          </w:tcPr>
          <w:p w:rsidR="00162B01" w:rsidRDefault="00162B01" w:rsidP="0073664D">
            <w:r>
              <w:t>1</w:t>
            </w:r>
          </w:p>
        </w:tc>
        <w:tc>
          <w:tcPr>
            <w:tcW w:w="6881" w:type="dxa"/>
            <w:vAlign w:val="bottom"/>
          </w:tcPr>
          <w:p w:rsidR="00162B01" w:rsidRDefault="00162B01" w:rsidP="0073664D">
            <w:r>
              <w:t>Превышение нормы нагрузки по пролеченным больным на 1 врача</w:t>
            </w:r>
          </w:p>
        </w:tc>
        <w:tc>
          <w:tcPr>
            <w:tcW w:w="1559" w:type="dxa"/>
            <w:vAlign w:val="bottom"/>
          </w:tcPr>
          <w:p w:rsidR="00162B01" w:rsidRDefault="00162B01" w:rsidP="0073664D">
            <w:pPr>
              <w:jc w:val="center"/>
            </w:pPr>
            <w:r>
              <w:t>0,1</w:t>
            </w:r>
          </w:p>
        </w:tc>
      </w:tr>
      <w:tr w:rsidR="00162B01" w:rsidTr="00B327C7">
        <w:trPr>
          <w:trHeight w:val="406"/>
        </w:trPr>
        <w:tc>
          <w:tcPr>
            <w:tcW w:w="675" w:type="dxa"/>
          </w:tcPr>
          <w:p w:rsidR="00162B01" w:rsidRDefault="00162B01" w:rsidP="0073664D">
            <w:r>
              <w:t>2</w:t>
            </w:r>
          </w:p>
        </w:tc>
        <w:tc>
          <w:tcPr>
            <w:tcW w:w="6881" w:type="dxa"/>
            <w:vAlign w:val="bottom"/>
          </w:tcPr>
          <w:p w:rsidR="00162B01" w:rsidRDefault="00162B01" w:rsidP="0073664D">
            <w:r>
              <w:t>Правильность и своевременность внесения информации по пациентам</w:t>
            </w:r>
          </w:p>
        </w:tc>
        <w:tc>
          <w:tcPr>
            <w:tcW w:w="1559" w:type="dxa"/>
            <w:vAlign w:val="bottom"/>
          </w:tcPr>
          <w:p w:rsidR="00162B01" w:rsidRDefault="00162B01" w:rsidP="0073664D">
            <w:pPr>
              <w:jc w:val="center"/>
            </w:pPr>
            <w:r>
              <w:t>0,05</w:t>
            </w:r>
          </w:p>
        </w:tc>
      </w:tr>
      <w:tr w:rsidR="00162B01" w:rsidTr="00B327C7">
        <w:tc>
          <w:tcPr>
            <w:tcW w:w="675" w:type="dxa"/>
          </w:tcPr>
          <w:p w:rsidR="00162B01" w:rsidRDefault="00162B01" w:rsidP="0073664D">
            <w:r>
              <w:t>3</w:t>
            </w:r>
          </w:p>
        </w:tc>
        <w:tc>
          <w:tcPr>
            <w:tcW w:w="6881" w:type="dxa"/>
            <w:vAlign w:val="bottom"/>
          </w:tcPr>
          <w:p w:rsidR="00162B01" w:rsidRDefault="00162B01" w:rsidP="0073664D">
            <w:r>
              <w:t>Внедрение  современных технологий, наличие инновационной деятельности</w:t>
            </w:r>
          </w:p>
        </w:tc>
        <w:tc>
          <w:tcPr>
            <w:tcW w:w="1559" w:type="dxa"/>
            <w:vAlign w:val="bottom"/>
          </w:tcPr>
          <w:p w:rsidR="00162B01" w:rsidRDefault="00162B01" w:rsidP="0073664D">
            <w:pPr>
              <w:jc w:val="center"/>
            </w:pPr>
            <w:r>
              <w:t>0,05</w:t>
            </w:r>
          </w:p>
        </w:tc>
      </w:tr>
      <w:tr w:rsidR="00162B01" w:rsidTr="00B327C7">
        <w:trPr>
          <w:trHeight w:val="476"/>
        </w:trPr>
        <w:tc>
          <w:tcPr>
            <w:tcW w:w="675" w:type="dxa"/>
          </w:tcPr>
          <w:p w:rsidR="00162B01" w:rsidRDefault="00162B01" w:rsidP="0073664D">
            <w:r>
              <w:t>4</w:t>
            </w:r>
          </w:p>
        </w:tc>
        <w:tc>
          <w:tcPr>
            <w:tcW w:w="6881" w:type="dxa"/>
            <w:vAlign w:val="bottom"/>
          </w:tcPr>
          <w:p w:rsidR="00162B01" w:rsidRDefault="00162B01" w:rsidP="0073664D">
            <w:r>
              <w:t xml:space="preserve">Соответствие  отделений требованиям по </w:t>
            </w:r>
            <w:proofErr w:type="spellStart"/>
            <w:r>
              <w:t>СанПину</w:t>
            </w:r>
            <w:proofErr w:type="spellEnd"/>
          </w:p>
        </w:tc>
        <w:tc>
          <w:tcPr>
            <w:tcW w:w="1559" w:type="dxa"/>
            <w:vAlign w:val="bottom"/>
          </w:tcPr>
          <w:p w:rsidR="00162B01" w:rsidRDefault="00162B01" w:rsidP="0073664D">
            <w:pPr>
              <w:jc w:val="center"/>
            </w:pPr>
            <w:r>
              <w:t>0,05</w:t>
            </w:r>
          </w:p>
        </w:tc>
      </w:tr>
    </w:tbl>
    <w:p w:rsidR="00162B01" w:rsidRDefault="00162B01" w:rsidP="00162B01"/>
    <w:p w:rsidR="00162B01" w:rsidRDefault="00162B01" w:rsidP="00162B01">
      <w:pPr>
        <w:spacing w:after="200" w:line="276" w:lineRule="auto"/>
        <w:ind w:left="426" w:hanging="426"/>
      </w:pPr>
    </w:p>
    <w:p w:rsidR="00665841" w:rsidRDefault="00B327C7" w:rsidP="00B327C7">
      <w:pPr>
        <w:spacing w:after="200" w:line="276" w:lineRule="auto"/>
      </w:pPr>
      <w:r w:rsidRPr="00B327C7">
        <w:rPr>
          <w:sz w:val="24"/>
          <w:szCs w:val="24"/>
        </w:rPr>
        <w:t xml:space="preserve">20. </w:t>
      </w:r>
      <w:r w:rsidR="00665841" w:rsidRPr="00B327C7">
        <w:rPr>
          <w:sz w:val="24"/>
          <w:szCs w:val="24"/>
        </w:rPr>
        <w:t xml:space="preserve">Норматив выработки </w:t>
      </w:r>
      <w:proofErr w:type="spellStart"/>
      <w:r w:rsidR="00665841" w:rsidRPr="00B327C7">
        <w:rPr>
          <w:sz w:val="24"/>
          <w:szCs w:val="24"/>
        </w:rPr>
        <w:t>врача-ординатораопределен</w:t>
      </w:r>
      <w:proofErr w:type="spellEnd"/>
      <w:r w:rsidR="00665841" w:rsidRPr="00B327C7">
        <w:rPr>
          <w:sz w:val="24"/>
          <w:szCs w:val="24"/>
        </w:rPr>
        <w:t xml:space="preserve"> как </w:t>
      </w:r>
      <w:proofErr w:type="gramStart"/>
      <w:r w:rsidR="00665841" w:rsidRPr="00B327C7">
        <w:rPr>
          <w:sz w:val="24"/>
          <w:szCs w:val="24"/>
        </w:rPr>
        <w:t>минимальное</w:t>
      </w:r>
      <w:proofErr w:type="gramEnd"/>
      <w:r w:rsidR="00665841" w:rsidRPr="00B327C7">
        <w:rPr>
          <w:sz w:val="24"/>
          <w:szCs w:val="24"/>
        </w:rPr>
        <w:t xml:space="preserve"> </w:t>
      </w:r>
      <w:proofErr w:type="spellStart"/>
      <w:r w:rsidR="00665841" w:rsidRPr="00B327C7">
        <w:rPr>
          <w:sz w:val="24"/>
          <w:szCs w:val="24"/>
        </w:rPr>
        <w:t>количествопролеченных</w:t>
      </w:r>
      <w:proofErr w:type="spellEnd"/>
      <w:r w:rsidR="00665841" w:rsidRPr="00B327C7">
        <w:rPr>
          <w:sz w:val="24"/>
          <w:szCs w:val="24"/>
        </w:rPr>
        <w:t xml:space="preserve"> больных из расчета действующих нормативов по штатному нормированию (приказ МЗ РК № 238):</w:t>
      </w:r>
    </w:p>
    <w:tbl>
      <w:tblPr>
        <w:tblW w:w="8506" w:type="dxa"/>
        <w:jc w:val="center"/>
        <w:tblLook w:val="04A0"/>
      </w:tblPr>
      <w:tblGrid>
        <w:gridCol w:w="2672"/>
        <w:gridCol w:w="1474"/>
        <w:gridCol w:w="1480"/>
        <w:gridCol w:w="960"/>
        <w:gridCol w:w="960"/>
        <w:gridCol w:w="960"/>
      </w:tblGrid>
      <w:tr w:rsidR="00665841" w:rsidRPr="007E18F6" w:rsidTr="00FD5ECE">
        <w:trPr>
          <w:trHeight w:val="864"/>
          <w:jc w:val="center"/>
        </w:trPr>
        <w:tc>
          <w:tcPr>
            <w:tcW w:w="2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841" w:rsidRPr="007E18F6" w:rsidRDefault="00665841" w:rsidP="00665841">
            <w:pPr>
              <w:jc w:val="center"/>
              <w:rPr>
                <w:rFonts w:ascii="Calibri" w:eastAsia="Times New Roman" w:hAnsi="Calibri" w:cs="Calibri"/>
                <w:color w:val="000000"/>
                <w:lang w:eastAsia="ru-RU"/>
              </w:rPr>
            </w:pPr>
            <w:r w:rsidRPr="007E18F6">
              <w:rPr>
                <w:rFonts w:ascii="Calibri" w:eastAsia="Times New Roman" w:hAnsi="Calibri" w:cs="Calibri"/>
                <w:color w:val="000000"/>
                <w:lang w:eastAsia="ru-RU"/>
              </w:rPr>
              <w:t>Профиль койки</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665841" w:rsidRPr="007E18F6" w:rsidRDefault="00FD5ECE" w:rsidP="006B5854">
            <w:pPr>
              <w:jc w:val="center"/>
              <w:rPr>
                <w:rFonts w:ascii="Calibri" w:eastAsia="Times New Roman" w:hAnsi="Calibri" w:cs="Calibri"/>
                <w:color w:val="000000"/>
                <w:lang w:eastAsia="ru-RU"/>
              </w:rPr>
            </w:pPr>
            <w:r w:rsidRPr="007E18F6">
              <w:rPr>
                <w:rFonts w:ascii="Calibri" w:eastAsia="Times New Roman" w:hAnsi="Calibri" w:cs="Calibri"/>
                <w:color w:val="000000"/>
                <w:lang w:eastAsia="ru-RU"/>
              </w:rPr>
              <w:t>Норматив</w:t>
            </w:r>
            <w:r>
              <w:rPr>
                <w:rFonts w:ascii="Calibri" w:eastAsia="Times New Roman" w:hAnsi="Calibri" w:cs="Calibri"/>
                <w:color w:val="000000"/>
                <w:lang w:eastAsia="ru-RU"/>
              </w:rPr>
              <w:t xml:space="preserve"> на пролеченных больных  в год на 1,0 ставку</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665841" w:rsidRPr="007E18F6" w:rsidRDefault="00FD5ECE" w:rsidP="006B5854">
            <w:pPr>
              <w:rPr>
                <w:rFonts w:ascii="Calibri" w:eastAsia="Times New Roman" w:hAnsi="Calibri" w:cs="Calibri"/>
                <w:color w:val="000000"/>
                <w:lang w:eastAsia="ru-RU"/>
              </w:rPr>
            </w:pPr>
            <w:r w:rsidRPr="007E18F6">
              <w:rPr>
                <w:rFonts w:ascii="Calibri" w:eastAsia="Times New Roman" w:hAnsi="Calibri" w:cs="Calibri"/>
                <w:color w:val="000000"/>
                <w:lang w:eastAsia="ru-RU"/>
              </w:rPr>
              <w:t>Н</w:t>
            </w:r>
            <w:r w:rsidR="00665841" w:rsidRPr="007E18F6">
              <w:rPr>
                <w:rFonts w:ascii="Calibri" w:eastAsia="Times New Roman" w:hAnsi="Calibri" w:cs="Calibri"/>
                <w:color w:val="000000"/>
                <w:lang w:eastAsia="ru-RU"/>
              </w:rPr>
              <w:t>орматив</w:t>
            </w:r>
            <w:r>
              <w:rPr>
                <w:rFonts w:ascii="Calibri" w:eastAsia="Times New Roman" w:hAnsi="Calibri" w:cs="Calibri"/>
                <w:color w:val="000000"/>
                <w:lang w:eastAsia="ru-RU"/>
              </w:rPr>
              <w:t xml:space="preserve"> на пролеченных больных  в месяц на 1,0 ставку</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65841" w:rsidRPr="007E18F6" w:rsidRDefault="00665841" w:rsidP="006B5854">
            <w:pPr>
              <w:jc w:val="center"/>
              <w:rPr>
                <w:rFonts w:ascii="Calibri" w:eastAsia="Times New Roman" w:hAnsi="Calibri" w:cs="Calibri"/>
                <w:color w:val="000000"/>
                <w:lang w:eastAsia="ru-RU"/>
              </w:rPr>
            </w:pPr>
            <w:r w:rsidRPr="007E18F6">
              <w:rPr>
                <w:rFonts w:ascii="Calibri" w:eastAsia="Times New Roman" w:hAnsi="Calibri" w:cs="Calibri"/>
                <w:color w:val="000000"/>
                <w:lang w:eastAsia="ru-RU"/>
              </w:rPr>
              <w:t>0,75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65841" w:rsidRPr="007E18F6" w:rsidRDefault="00665841" w:rsidP="006B5854">
            <w:pPr>
              <w:jc w:val="center"/>
              <w:rPr>
                <w:rFonts w:ascii="Calibri" w:eastAsia="Times New Roman" w:hAnsi="Calibri" w:cs="Calibri"/>
                <w:color w:val="000000"/>
                <w:lang w:eastAsia="ru-RU"/>
              </w:rPr>
            </w:pPr>
            <w:r w:rsidRPr="007E18F6">
              <w:rPr>
                <w:rFonts w:ascii="Calibri" w:eastAsia="Times New Roman" w:hAnsi="Calibri" w:cs="Calibri"/>
                <w:color w:val="000000"/>
                <w:lang w:eastAsia="ru-RU"/>
              </w:rPr>
              <w:t>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65841" w:rsidRPr="007E18F6" w:rsidRDefault="00665841" w:rsidP="006B5854">
            <w:pPr>
              <w:jc w:val="center"/>
              <w:rPr>
                <w:rFonts w:ascii="Calibri" w:eastAsia="Times New Roman" w:hAnsi="Calibri" w:cs="Calibri"/>
                <w:color w:val="000000"/>
                <w:lang w:eastAsia="ru-RU"/>
              </w:rPr>
            </w:pPr>
            <w:r w:rsidRPr="007E18F6">
              <w:rPr>
                <w:rFonts w:ascii="Calibri" w:eastAsia="Times New Roman" w:hAnsi="Calibri" w:cs="Calibri"/>
                <w:color w:val="000000"/>
                <w:lang w:eastAsia="ru-RU"/>
              </w:rPr>
              <w:t>0,25</w:t>
            </w:r>
          </w:p>
        </w:tc>
      </w:tr>
      <w:tr w:rsidR="00665841"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665841" w:rsidRPr="00995A8B" w:rsidRDefault="00665841"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акушерское отделение</w:t>
            </w:r>
          </w:p>
        </w:tc>
        <w:tc>
          <w:tcPr>
            <w:tcW w:w="1474" w:type="dxa"/>
            <w:tcBorders>
              <w:top w:val="nil"/>
              <w:left w:val="nil"/>
              <w:bottom w:val="single" w:sz="4" w:space="0" w:color="auto"/>
              <w:right w:val="single" w:sz="4" w:space="0" w:color="auto"/>
            </w:tcBorders>
            <w:shd w:val="clear" w:color="auto" w:fill="auto"/>
            <w:noWrap/>
            <w:vAlign w:val="center"/>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804</w:t>
            </w:r>
          </w:p>
        </w:tc>
        <w:tc>
          <w:tcPr>
            <w:tcW w:w="148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67</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17</w:t>
            </w:r>
          </w:p>
        </w:tc>
      </w:tr>
      <w:tr w:rsidR="00665841"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665841" w:rsidRPr="00995A8B" w:rsidRDefault="00665841"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педиатрическое</w:t>
            </w:r>
          </w:p>
        </w:tc>
        <w:tc>
          <w:tcPr>
            <w:tcW w:w="1474" w:type="dxa"/>
            <w:tcBorders>
              <w:top w:val="nil"/>
              <w:left w:val="nil"/>
              <w:bottom w:val="single" w:sz="4" w:space="0" w:color="auto"/>
              <w:right w:val="single" w:sz="4" w:space="0" w:color="auto"/>
            </w:tcBorders>
            <w:shd w:val="clear" w:color="auto" w:fill="auto"/>
            <w:noWrap/>
            <w:vAlign w:val="center"/>
            <w:hideMark/>
          </w:tcPr>
          <w:p w:rsidR="00665841"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444</w:t>
            </w:r>
          </w:p>
        </w:tc>
        <w:tc>
          <w:tcPr>
            <w:tcW w:w="1480" w:type="dxa"/>
            <w:tcBorders>
              <w:top w:val="nil"/>
              <w:left w:val="nil"/>
              <w:bottom w:val="single" w:sz="4" w:space="0" w:color="auto"/>
              <w:right w:val="single" w:sz="4" w:space="0" w:color="auto"/>
            </w:tcBorders>
            <w:shd w:val="clear" w:color="auto" w:fill="auto"/>
            <w:noWrap/>
            <w:vAlign w:val="bottom"/>
            <w:hideMark/>
          </w:tcPr>
          <w:p w:rsidR="00665841"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37</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28</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9</w:t>
            </w:r>
          </w:p>
        </w:tc>
      </w:tr>
      <w:tr w:rsidR="00665841"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665841" w:rsidRPr="00995A8B" w:rsidRDefault="00665841"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терапевтическое</w:t>
            </w:r>
          </w:p>
        </w:tc>
        <w:tc>
          <w:tcPr>
            <w:tcW w:w="1474" w:type="dxa"/>
            <w:tcBorders>
              <w:top w:val="nil"/>
              <w:left w:val="nil"/>
              <w:bottom w:val="single" w:sz="4" w:space="0" w:color="auto"/>
              <w:right w:val="single" w:sz="4" w:space="0" w:color="auto"/>
            </w:tcBorders>
            <w:shd w:val="clear" w:color="auto" w:fill="auto"/>
            <w:noWrap/>
            <w:vAlign w:val="center"/>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684</w:t>
            </w:r>
          </w:p>
        </w:tc>
        <w:tc>
          <w:tcPr>
            <w:tcW w:w="148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57</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43</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29</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14</w:t>
            </w:r>
          </w:p>
        </w:tc>
      </w:tr>
      <w:tr w:rsidR="00665841"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665841" w:rsidRPr="00995A8B" w:rsidRDefault="00A33C0C"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х</w:t>
            </w:r>
            <w:r w:rsidR="00665841" w:rsidRPr="00995A8B">
              <w:rPr>
                <w:rFonts w:ascii="Calibri" w:eastAsia="Times New Roman" w:hAnsi="Calibri" w:cs="Calibri"/>
                <w:color w:val="000000"/>
                <w:lang w:eastAsia="ru-RU"/>
              </w:rPr>
              <w:t>ирургическое</w:t>
            </w:r>
            <w:r w:rsidRPr="00995A8B">
              <w:rPr>
                <w:rFonts w:ascii="Calibri" w:eastAsia="Times New Roman" w:hAnsi="Calibri" w:cs="Calibri"/>
                <w:color w:val="000000"/>
                <w:lang w:eastAsia="ru-RU"/>
              </w:rPr>
              <w:t xml:space="preserve"> взросл.</w:t>
            </w:r>
          </w:p>
        </w:tc>
        <w:tc>
          <w:tcPr>
            <w:tcW w:w="1474" w:type="dxa"/>
            <w:tcBorders>
              <w:top w:val="nil"/>
              <w:left w:val="nil"/>
              <w:bottom w:val="single" w:sz="4" w:space="0" w:color="auto"/>
              <w:right w:val="single" w:sz="4" w:space="0" w:color="auto"/>
            </w:tcBorders>
            <w:shd w:val="clear" w:color="auto" w:fill="auto"/>
            <w:noWrap/>
            <w:vAlign w:val="center"/>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492</w:t>
            </w:r>
          </w:p>
        </w:tc>
        <w:tc>
          <w:tcPr>
            <w:tcW w:w="148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41</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665841" w:rsidRPr="00995A8B" w:rsidRDefault="00665841"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10</w:t>
            </w:r>
          </w:p>
        </w:tc>
      </w:tr>
      <w:tr w:rsidR="00A33C0C"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A33C0C" w:rsidRPr="00995A8B" w:rsidRDefault="00A33C0C" w:rsidP="002F55A0">
            <w:pPr>
              <w:rPr>
                <w:rFonts w:ascii="Calibri" w:eastAsia="Times New Roman" w:hAnsi="Calibri" w:cs="Calibri"/>
                <w:color w:val="000000"/>
                <w:lang w:eastAsia="ru-RU"/>
              </w:rPr>
            </w:pPr>
            <w:proofErr w:type="gramStart"/>
            <w:r w:rsidRPr="00995A8B">
              <w:rPr>
                <w:rFonts w:ascii="Calibri" w:eastAsia="Times New Roman" w:hAnsi="Calibri" w:cs="Calibri"/>
                <w:color w:val="000000"/>
                <w:lang w:eastAsia="ru-RU"/>
              </w:rPr>
              <w:t>хирургическое</w:t>
            </w:r>
            <w:proofErr w:type="gramEnd"/>
            <w:r w:rsidRPr="00995A8B">
              <w:rPr>
                <w:rFonts w:ascii="Calibri" w:eastAsia="Times New Roman" w:hAnsi="Calibri" w:cs="Calibri"/>
                <w:color w:val="000000"/>
                <w:lang w:eastAsia="ru-RU"/>
              </w:rPr>
              <w:t xml:space="preserve"> детские</w:t>
            </w:r>
          </w:p>
        </w:tc>
        <w:tc>
          <w:tcPr>
            <w:tcW w:w="1474" w:type="dxa"/>
            <w:tcBorders>
              <w:top w:val="nil"/>
              <w:left w:val="nil"/>
              <w:bottom w:val="single" w:sz="4" w:space="0" w:color="auto"/>
              <w:right w:val="single" w:sz="4" w:space="0" w:color="auto"/>
            </w:tcBorders>
            <w:shd w:val="clear" w:color="auto" w:fill="auto"/>
            <w:noWrap/>
            <w:vAlign w:val="center"/>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612</w:t>
            </w:r>
          </w:p>
        </w:tc>
        <w:tc>
          <w:tcPr>
            <w:tcW w:w="148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51</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13</w:t>
            </w:r>
          </w:p>
        </w:tc>
      </w:tr>
      <w:tr w:rsidR="00A33C0C"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A33C0C" w:rsidRPr="00995A8B" w:rsidRDefault="00A33C0C"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травматологическое</w:t>
            </w:r>
          </w:p>
        </w:tc>
        <w:tc>
          <w:tcPr>
            <w:tcW w:w="1474" w:type="dxa"/>
            <w:tcBorders>
              <w:top w:val="nil"/>
              <w:left w:val="nil"/>
              <w:bottom w:val="single" w:sz="4" w:space="0" w:color="auto"/>
              <w:right w:val="single" w:sz="4" w:space="0" w:color="auto"/>
            </w:tcBorders>
            <w:shd w:val="clear" w:color="auto" w:fill="auto"/>
            <w:noWrap/>
            <w:vAlign w:val="center"/>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444</w:t>
            </w:r>
          </w:p>
        </w:tc>
        <w:tc>
          <w:tcPr>
            <w:tcW w:w="148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37</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28</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9</w:t>
            </w:r>
          </w:p>
        </w:tc>
      </w:tr>
      <w:tr w:rsidR="00A33C0C"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A33C0C" w:rsidRPr="00995A8B" w:rsidRDefault="00A33C0C"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кардиологическое</w:t>
            </w:r>
          </w:p>
        </w:tc>
        <w:tc>
          <w:tcPr>
            <w:tcW w:w="1474" w:type="dxa"/>
            <w:tcBorders>
              <w:top w:val="nil"/>
              <w:left w:val="nil"/>
              <w:bottom w:val="single" w:sz="4" w:space="0" w:color="auto"/>
              <w:right w:val="single" w:sz="4" w:space="0" w:color="auto"/>
            </w:tcBorders>
            <w:shd w:val="clear" w:color="auto" w:fill="auto"/>
            <w:noWrap/>
            <w:vAlign w:val="center"/>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528</w:t>
            </w:r>
          </w:p>
        </w:tc>
        <w:tc>
          <w:tcPr>
            <w:tcW w:w="148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22</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A33C0C"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11</w:t>
            </w:r>
          </w:p>
        </w:tc>
      </w:tr>
      <w:tr w:rsidR="00A33C0C"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A33C0C" w:rsidRPr="00995A8B" w:rsidRDefault="00FD5ECE" w:rsidP="006B5854">
            <w:pPr>
              <w:rPr>
                <w:rFonts w:ascii="Calibri" w:eastAsia="Times New Roman" w:hAnsi="Calibri" w:cs="Calibri"/>
                <w:color w:val="000000"/>
                <w:lang w:eastAsia="ru-RU"/>
              </w:rPr>
            </w:pPr>
            <w:proofErr w:type="gramStart"/>
            <w:r w:rsidRPr="00995A8B">
              <w:rPr>
                <w:rFonts w:ascii="Calibri" w:eastAsia="Times New Roman" w:hAnsi="Calibri" w:cs="Calibri"/>
                <w:color w:val="000000"/>
                <w:lang w:eastAsia="ru-RU"/>
              </w:rPr>
              <w:t>и</w:t>
            </w:r>
            <w:r w:rsidR="00A33C0C" w:rsidRPr="00995A8B">
              <w:rPr>
                <w:rFonts w:ascii="Calibri" w:eastAsia="Times New Roman" w:hAnsi="Calibri" w:cs="Calibri"/>
                <w:color w:val="000000"/>
                <w:lang w:eastAsia="ru-RU"/>
              </w:rPr>
              <w:t>нфекционное</w:t>
            </w:r>
            <w:proofErr w:type="gramEnd"/>
            <w:r w:rsidRPr="00995A8B">
              <w:rPr>
                <w:rFonts w:ascii="Calibri" w:eastAsia="Times New Roman" w:hAnsi="Calibri" w:cs="Calibri"/>
                <w:color w:val="000000"/>
                <w:lang w:eastAsia="ru-RU"/>
              </w:rPr>
              <w:t xml:space="preserve"> (детские)</w:t>
            </w:r>
          </w:p>
        </w:tc>
        <w:tc>
          <w:tcPr>
            <w:tcW w:w="1474" w:type="dxa"/>
            <w:tcBorders>
              <w:top w:val="nil"/>
              <w:left w:val="nil"/>
              <w:bottom w:val="single" w:sz="4" w:space="0" w:color="auto"/>
              <w:right w:val="single" w:sz="4" w:space="0" w:color="auto"/>
            </w:tcBorders>
            <w:shd w:val="clear" w:color="auto" w:fill="auto"/>
            <w:noWrap/>
            <w:vAlign w:val="center"/>
            <w:hideMark/>
          </w:tcPr>
          <w:p w:rsidR="00A33C0C"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720</w:t>
            </w:r>
          </w:p>
        </w:tc>
        <w:tc>
          <w:tcPr>
            <w:tcW w:w="1480" w:type="dxa"/>
            <w:tcBorders>
              <w:top w:val="nil"/>
              <w:left w:val="nil"/>
              <w:bottom w:val="single" w:sz="4" w:space="0" w:color="auto"/>
              <w:right w:val="single" w:sz="4" w:space="0" w:color="auto"/>
            </w:tcBorders>
            <w:shd w:val="clear" w:color="auto" w:fill="auto"/>
            <w:noWrap/>
            <w:vAlign w:val="bottom"/>
            <w:hideMark/>
          </w:tcPr>
          <w:p w:rsidR="00A33C0C"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60</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45</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A33C0C"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15</w:t>
            </w:r>
          </w:p>
        </w:tc>
      </w:tr>
      <w:tr w:rsidR="00FD5ECE" w:rsidRPr="007E18F6" w:rsidTr="00FD5ECE">
        <w:trPr>
          <w:trHeight w:val="288"/>
          <w:jc w:val="center"/>
        </w:trPr>
        <w:tc>
          <w:tcPr>
            <w:tcW w:w="2672" w:type="dxa"/>
            <w:tcBorders>
              <w:top w:val="nil"/>
              <w:left w:val="single" w:sz="4" w:space="0" w:color="auto"/>
              <w:bottom w:val="single" w:sz="4" w:space="0" w:color="auto"/>
              <w:right w:val="single" w:sz="4" w:space="0" w:color="auto"/>
            </w:tcBorders>
            <w:shd w:val="clear" w:color="auto" w:fill="auto"/>
            <w:noWrap/>
            <w:vAlign w:val="bottom"/>
            <w:hideMark/>
          </w:tcPr>
          <w:p w:rsidR="00FD5ECE" w:rsidRPr="00995A8B" w:rsidRDefault="00FD5ECE" w:rsidP="002F55A0">
            <w:pPr>
              <w:rPr>
                <w:rFonts w:ascii="Calibri" w:eastAsia="Times New Roman" w:hAnsi="Calibri" w:cs="Calibri"/>
                <w:color w:val="000000"/>
                <w:lang w:eastAsia="ru-RU"/>
              </w:rPr>
            </w:pPr>
            <w:r w:rsidRPr="00995A8B">
              <w:rPr>
                <w:rFonts w:ascii="Calibri" w:eastAsia="Times New Roman" w:hAnsi="Calibri" w:cs="Calibri"/>
                <w:color w:val="000000"/>
                <w:lang w:eastAsia="ru-RU"/>
              </w:rPr>
              <w:t>инфекционное (взросл.)</w:t>
            </w:r>
          </w:p>
        </w:tc>
        <w:tc>
          <w:tcPr>
            <w:tcW w:w="1474" w:type="dxa"/>
            <w:tcBorders>
              <w:top w:val="nil"/>
              <w:left w:val="nil"/>
              <w:bottom w:val="single" w:sz="4" w:space="0" w:color="auto"/>
              <w:right w:val="single" w:sz="4" w:space="0" w:color="auto"/>
            </w:tcBorders>
            <w:shd w:val="clear" w:color="auto" w:fill="auto"/>
            <w:noWrap/>
            <w:vAlign w:val="center"/>
            <w:hideMark/>
          </w:tcPr>
          <w:p w:rsidR="00FD5ECE" w:rsidRPr="00995A8B" w:rsidRDefault="00FD5ECE" w:rsidP="002F55A0">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540</w:t>
            </w:r>
          </w:p>
        </w:tc>
        <w:tc>
          <w:tcPr>
            <w:tcW w:w="1480" w:type="dxa"/>
            <w:tcBorders>
              <w:top w:val="nil"/>
              <w:left w:val="nil"/>
              <w:bottom w:val="single" w:sz="4" w:space="0" w:color="auto"/>
              <w:right w:val="single" w:sz="4" w:space="0" w:color="auto"/>
            </w:tcBorders>
            <w:shd w:val="clear" w:color="auto" w:fill="auto"/>
            <w:noWrap/>
            <w:vAlign w:val="bottom"/>
            <w:hideMark/>
          </w:tcPr>
          <w:p w:rsidR="00FD5ECE" w:rsidRPr="00995A8B" w:rsidRDefault="00FD5ECE" w:rsidP="002F55A0">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45</w:t>
            </w:r>
          </w:p>
        </w:tc>
        <w:tc>
          <w:tcPr>
            <w:tcW w:w="960" w:type="dxa"/>
            <w:tcBorders>
              <w:top w:val="nil"/>
              <w:left w:val="nil"/>
              <w:bottom w:val="single" w:sz="4" w:space="0" w:color="auto"/>
              <w:right w:val="single" w:sz="4" w:space="0" w:color="auto"/>
            </w:tcBorders>
            <w:shd w:val="clear" w:color="auto" w:fill="auto"/>
            <w:noWrap/>
            <w:vAlign w:val="bottom"/>
            <w:hideMark/>
          </w:tcPr>
          <w:p w:rsidR="00FD5ECE" w:rsidRPr="00995A8B" w:rsidRDefault="00FD5ECE" w:rsidP="002F55A0">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FD5ECE" w:rsidRPr="00995A8B" w:rsidRDefault="00FD5ECE" w:rsidP="002F55A0">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FD5ECE" w:rsidRPr="00995A8B" w:rsidRDefault="00FD5ECE" w:rsidP="002F55A0">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11</w:t>
            </w:r>
          </w:p>
        </w:tc>
      </w:tr>
      <w:tr w:rsidR="00FD5ECE" w:rsidRPr="007E18F6" w:rsidTr="00FD5ECE">
        <w:trPr>
          <w:trHeight w:val="288"/>
          <w:jc w:val="center"/>
        </w:trPr>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ECE" w:rsidRPr="00995A8B" w:rsidRDefault="00FD5ECE"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неврологическое</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648</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13</w:t>
            </w:r>
          </w:p>
        </w:tc>
      </w:tr>
      <w:tr w:rsidR="00FD5ECE" w:rsidRPr="007E18F6" w:rsidTr="00FD5ECE">
        <w:trPr>
          <w:trHeight w:val="288"/>
          <w:jc w:val="center"/>
        </w:trPr>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ECE" w:rsidRPr="00995A8B" w:rsidRDefault="00FD5ECE" w:rsidP="006B5854">
            <w:pPr>
              <w:rPr>
                <w:rFonts w:ascii="Calibri" w:eastAsia="Times New Roman" w:hAnsi="Calibri" w:cs="Calibri"/>
                <w:color w:val="000000"/>
                <w:lang w:eastAsia="ru-RU"/>
              </w:rPr>
            </w:pPr>
            <w:r w:rsidRPr="00995A8B">
              <w:rPr>
                <w:rFonts w:ascii="Calibri" w:eastAsia="Times New Roman" w:hAnsi="Calibri" w:cs="Calibri"/>
                <w:color w:val="000000"/>
                <w:lang w:eastAsia="ru-RU"/>
              </w:rPr>
              <w:t>сестринский уход</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480</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40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30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20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D5ECE" w:rsidRPr="00995A8B" w:rsidRDefault="00FD5ECE" w:rsidP="006B5854">
            <w:pPr>
              <w:jc w:val="center"/>
              <w:rPr>
                <w:rFonts w:ascii="Calibri" w:eastAsia="Times New Roman" w:hAnsi="Calibri" w:cs="Calibri"/>
                <w:color w:val="000000"/>
                <w:lang w:eastAsia="ru-RU"/>
              </w:rPr>
            </w:pPr>
            <w:r w:rsidRPr="00995A8B">
              <w:rPr>
                <w:rFonts w:ascii="Calibri" w:eastAsia="Times New Roman" w:hAnsi="Calibri" w:cs="Calibri"/>
                <w:color w:val="000000"/>
                <w:lang w:eastAsia="ru-RU"/>
              </w:rPr>
              <w:t>10</w:t>
            </w:r>
          </w:p>
        </w:tc>
      </w:tr>
    </w:tbl>
    <w:p w:rsidR="00665841" w:rsidRDefault="00665841" w:rsidP="00665841">
      <w:pPr>
        <w:spacing w:after="200" w:line="276" w:lineRule="auto"/>
      </w:pPr>
    </w:p>
    <w:p w:rsidR="004F6061" w:rsidRPr="007363DC" w:rsidRDefault="004F6061" w:rsidP="007363DC">
      <w:pPr>
        <w:pStyle w:val="1"/>
        <w:spacing w:before="240"/>
      </w:pPr>
      <w:r w:rsidRPr="007363DC">
        <w:t>Оплата оперативного вмешательства</w:t>
      </w:r>
    </w:p>
    <w:p w:rsidR="004F6061" w:rsidRDefault="004157C8" w:rsidP="004157C8">
      <w:pPr>
        <w:spacing w:after="200" w:line="276" w:lineRule="auto"/>
        <w:ind w:left="426" w:hanging="426"/>
      </w:pPr>
      <w:r>
        <w:t xml:space="preserve">21.  </w:t>
      </w:r>
      <w:r w:rsidR="004F6061" w:rsidRPr="0035050D">
        <w:t xml:space="preserve">Расчет </w:t>
      </w:r>
      <w:r w:rsidR="007363DC">
        <w:t>оплаты</w:t>
      </w:r>
      <w:r w:rsidR="004F6061" w:rsidRPr="0035050D">
        <w:t xml:space="preserve"> операции основывается на Международном справочнике оперативных вмешательств </w:t>
      </w:r>
      <w:r w:rsidR="004F6061">
        <w:t>с</w:t>
      </w:r>
      <w:r w:rsidR="004F6061" w:rsidRPr="0035050D">
        <w:t xml:space="preserve"> дополнени</w:t>
      </w:r>
      <w:r w:rsidR="004F6061">
        <w:t>ем</w:t>
      </w:r>
      <w:r w:rsidR="004F6061" w:rsidRPr="0035050D">
        <w:t xml:space="preserve"> нормативной длительности (в часах) и количества участников оперативных </w:t>
      </w:r>
      <w:proofErr w:type="spellStart"/>
      <w:r w:rsidR="004F6061" w:rsidRPr="0035050D">
        <w:t>вмешательств</w:t>
      </w:r>
      <w:proofErr w:type="gramStart"/>
      <w:r w:rsidR="002045E0" w:rsidRPr="002045E0">
        <w:t>.</w:t>
      </w:r>
      <w:r w:rsidR="002045E0" w:rsidRPr="0035050D">
        <w:t>Р</w:t>
      </w:r>
      <w:proofErr w:type="gramEnd"/>
      <w:r w:rsidR="002045E0" w:rsidRPr="0035050D">
        <w:t>асчет</w:t>
      </w:r>
      <w:proofErr w:type="spellEnd"/>
      <w:r w:rsidR="002045E0" w:rsidRPr="0035050D">
        <w:t xml:space="preserve"> </w:t>
      </w:r>
      <w:r w:rsidR="002045E0">
        <w:t>оплаты</w:t>
      </w:r>
      <w:r w:rsidR="002045E0" w:rsidRPr="0035050D">
        <w:t xml:space="preserve"> операции</w:t>
      </w:r>
      <w:r w:rsidR="002045E0">
        <w:t xml:space="preserve"> вводится постепенно по мере готовности отделений хирургического типа. </w:t>
      </w:r>
    </w:p>
    <w:p w:rsidR="002045E0" w:rsidRPr="002045E0" w:rsidRDefault="004157C8" w:rsidP="004157C8">
      <w:pPr>
        <w:spacing w:after="200" w:line="276" w:lineRule="auto"/>
        <w:ind w:left="426" w:hanging="426"/>
      </w:pPr>
      <w:r>
        <w:t xml:space="preserve">22.  </w:t>
      </w:r>
      <w:r w:rsidR="002045E0" w:rsidRPr="002045E0">
        <w:t xml:space="preserve">Стоимость труда рассчитывается повременно, исходя из должностного оклада, стажа, нормы </w:t>
      </w:r>
      <w:proofErr w:type="spellStart"/>
      <w:r w:rsidR="002045E0" w:rsidRPr="002045E0">
        <w:t>времени</w:t>
      </w:r>
      <w:proofErr w:type="gramStart"/>
      <w:r w:rsidR="002045E0" w:rsidRPr="002045E0">
        <w:t>.Р</w:t>
      </w:r>
      <w:proofErr w:type="gramEnd"/>
      <w:r w:rsidR="002045E0" w:rsidRPr="002045E0">
        <w:t>асчет</w:t>
      </w:r>
      <w:proofErr w:type="spellEnd"/>
      <w:r w:rsidR="002045E0" w:rsidRPr="002045E0">
        <w:t xml:space="preserve"> стоимости </w:t>
      </w:r>
      <w:r w:rsidR="002045E0">
        <w:t>1 часа операционного времени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276"/>
        <w:gridCol w:w="1032"/>
        <w:gridCol w:w="952"/>
        <w:gridCol w:w="1440"/>
        <w:gridCol w:w="1440"/>
        <w:gridCol w:w="1373"/>
      </w:tblGrid>
      <w:tr w:rsidR="00D31C47" w:rsidRPr="00E14E79" w:rsidTr="002C59D8">
        <w:tc>
          <w:tcPr>
            <w:tcW w:w="1951" w:type="dxa"/>
            <w:vAlign w:val="center"/>
          </w:tcPr>
          <w:p w:rsidR="00D31C47" w:rsidRPr="002045E0" w:rsidRDefault="00D31C47" w:rsidP="002C59D8">
            <w:pPr>
              <w:jc w:val="center"/>
            </w:pPr>
            <w:r w:rsidRPr="002045E0">
              <w:t>Ролевая функция</w:t>
            </w:r>
          </w:p>
        </w:tc>
        <w:tc>
          <w:tcPr>
            <w:tcW w:w="1276" w:type="dxa"/>
            <w:vAlign w:val="center"/>
          </w:tcPr>
          <w:p w:rsidR="00D31C47" w:rsidRPr="002045E0" w:rsidRDefault="00D31C47" w:rsidP="002C59D8">
            <w:pPr>
              <w:jc w:val="center"/>
            </w:pPr>
            <w:r w:rsidRPr="002045E0">
              <w:t>Категория</w:t>
            </w:r>
          </w:p>
        </w:tc>
        <w:tc>
          <w:tcPr>
            <w:tcW w:w="1032" w:type="dxa"/>
          </w:tcPr>
          <w:p w:rsidR="00D31C47" w:rsidRPr="002045E0" w:rsidRDefault="00D31C47" w:rsidP="002045E0">
            <w:r w:rsidRPr="002045E0">
              <w:t>Средний стаж</w:t>
            </w:r>
          </w:p>
        </w:tc>
        <w:tc>
          <w:tcPr>
            <w:tcW w:w="952" w:type="dxa"/>
          </w:tcPr>
          <w:p w:rsidR="00D31C47" w:rsidRPr="002045E0" w:rsidRDefault="00D31C47" w:rsidP="002045E0">
            <w:r w:rsidRPr="002045E0">
              <w:t>Группа оплаты</w:t>
            </w:r>
          </w:p>
        </w:tc>
        <w:tc>
          <w:tcPr>
            <w:tcW w:w="1440" w:type="dxa"/>
          </w:tcPr>
          <w:p w:rsidR="00D31C47" w:rsidRPr="002045E0" w:rsidRDefault="00D31C47" w:rsidP="006B5854">
            <w:r w:rsidRPr="002045E0">
              <w:t>Месячный ФОТ</w:t>
            </w:r>
          </w:p>
        </w:tc>
        <w:tc>
          <w:tcPr>
            <w:tcW w:w="1440" w:type="dxa"/>
          </w:tcPr>
          <w:p w:rsidR="00D31C47" w:rsidRPr="002045E0" w:rsidRDefault="00D31C47" w:rsidP="002045E0">
            <w:proofErr w:type="spellStart"/>
            <w:r>
              <w:t>Психо-эмоц</w:t>
            </w:r>
            <w:proofErr w:type="spellEnd"/>
            <w:r>
              <w:t xml:space="preserve"> напряжение</w:t>
            </w:r>
          </w:p>
        </w:tc>
        <w:tc>
          <w:tcPr>
            <w:tcW w:w="1373" w:type="dxa"/>
          </w:tcPr>
          <w:p w:rsidR="00D31C47" w:rsidRPr="002045E0" w:rsidRDefault="00D31C47" w:rsidP="002045E0">
            <w:r w:rsidRPr="002045E0">
              <w:t>Стоимость 1 часа (</w:t>
            </w:r>
            <w:proofErr w:type="spellStart"/>
            <w:r w:rsidRPr="002045E0">
              <w:t>тг</w:t>
            </w:r>
            <w:proofErr w:type="spellEnd"/>
            <w:r w:rsidRPr="002045E0">
              <w:t>)</w:t>
            </w:r>
          </w:p>
        </w:tc>
      </w:tr>
      <w:tr w:rsidR="00D31C47" w:rsidRPr="00E14E79" w:rsidTr="00995A8B">
        <w:tc>
          <w:tcPr>
            <w:tcW w:w="1951" w:type="dxa"/>
          </w:tcPr>
          <w:p w:rsidR="00D31C47" w:rsidRPr="002045E0" w:rsidRDefault="00D31C47" w:rsidP="002045E0">
            <w:r w:rsidRPr="002045E0">
              <w:t>Оператор</w:t>
            </w:r>
          </w:p>
        </w:tc>
        <w:tc>
          <w:tcPr>
            <w:tcW w:w="1276" w:type="dxa"/>
            <w:vAlign w:val="bottom"/>
          </w:tcPr>
          <w:p w:rsidR="00D31C47" w:rsidRPr="002045E0" w:rsidRDefault="00D31C47" w:rsidP="00995A8B">
            <w:pPr>
              <w:jc w:val="center"/>
            </w:pPr>
            <w:r w:rsidRPr="002045E0">
              <w:t>Высшая</w:t>
            </w:r>
          </w:p>
        </w:tc>
        <w:tc>
          <w:tcPr>
            <w:tcW w:w="1032" w:type="dxa"/>
            <w:vAlign w:val="bottom"/>
          </w:tcPr>
          <w:p w:rsidR="00D31C47" w:rsidRPr="002045E0" w:rsidRDefault="00D31C47" w:rsidP="00995A8B">
            <w:pPr>
              <w:jc w:val="center"/>
            </w:pPr>
            <w:r w:rsidRPr="002045E0">
              <w:t>28</w:t>
            </w:r>
          </w:p>
        </w:tc>
        <w:tc>
          <w:tcPr>
            <w:tcW w:w="952" w:type="dxa"/>
            <w:vAlign w:val="bottom"/>
          </w:tcPr>
          <w:p w:rsidR="00D31C47" w:rsidRDefault="00D31C47" w:rsidP="00995A8B">
            <w:pPr>
              <w:jc w:val="center"/>
              <w:rPr>
                <w:color w:val="000000"/>
              </w:rPr>
            </w:pPr>
            <w:r>
              <w:rPr>
                <w:color w:val="000000"/>
              </w:rPr>
              <w:t>B2:1</w:t>
            </w:r>
          </w:p>
        </w:tc>
        <w:tc>
          <w:tcPr>
            <w:tcW w:w="1440" w:type="dxa"/>
            <w:vAlign w:val="bottom"/>
          </w:tcPr>
          <w:p w:rsidR="00D31C47" w:rsidRDefault="00D31C47" w:rsidP="00995A8B">
            <w:pPr>
              <w:jc w:val="center"/>
              <w:rPr>
                <w:color w:val="000000"/>
              </w:rPr>
            </w:pPr>
            <w:r>
              <w:rPr>
                <w:color w:val="000000"/>
              </w:rPr>
              <w:t>92201,37</w:t>
            </w:r>
          </w:p>
        </w:tc>
        <w:tc>
          <w:tcPr>
            <w:tcW w:w="1440" w:type="dxa"/>
            <w:vAlign w:val="bottom"/>
          </w:tcPr>
          <w:p w:rsidR="00D31C47" w:rsidRPr="00D31C47" w:rsidRDefault="00D31C47" w:rsidP="00995A8B">
            <w:pPr>
              <w:jc w:val="center"/>
              <w:rPr>
                <w:color w:val="000000"/>
              </w:rPr>
            </w:pPr>
            <w:r w:rsidRPr="00D31C47">
              <w:rPr>
                <w:color w:val="000000"/>
              </w:rPr>
              <w:t>26545,5</w:t>
            </w:r>
          </w:p>
        </w:tc>
        <w:tc>
          <w:tcPr>
            <w:tcW w:w="1373" w:type="dxa"/>
            <w:vAlign w:val="bottom"/>
          </w:tcPr>
          <w:p w:rsidR="00D31C47" w:rsidRDefault="00D31C47" w:rsidP="00995A8B">
            <w:pPr>
              <w:jc w:val="center"/>
              <w:rPr>
                <w:color w:val="000000"/>
              </w:rPr>
            </w:pPr>
            <w:r>
              <w:rPr>
                <w:color w:val="000000"/>
              </w:rPr>
              <w:t>742,17</w:t>
            </w:r>
          </w:p>
        </w:tc>
      </w:tr>
      <w:tr w:rsidR="00D31C47" w:rsidRPr="00E14E79" w:rsidTr="00995A8B">
        <w:tc>
          <w:tcPr>
            <w:tcW w:w="1951" w:type="dxa"/>
          </w:tcPr>
          <w:p w:rsidR="00D31C47" w:rsidRPr="002045E0" w:rsidRDefault="00D31C47" w:rsidP="002045E0">
            <w:r w:rsidRPr="002045E0">
              <w:t>1-ый ассистент</w:t>
            </w:r>
          </w:p>
        </w:tc>
        <w:tc>
          <w:tcPr>
            <w:tcW w:w="1276" w:type="dxa"/>
            <w:vAlign w:val="bottom"/>
          </w:tcPr>
          <w:p w:rsidR="00D31C47" w:rsidRPr="002045E0" w:rsidRDefault="00D31C47" w:rsidP="00995A8B">
            <w:pPr>
              <w:jc w:val="center"/>
            </w:pPr>
            <w:r w:rsidRPr="002045E0">
              <w:t>Первая</w:t>
            </w:r>
          </w:p>
        </w:tc>
        <w:tc>
          <w:tcPr>
            <w:tcW w:w="1032" w:type="dxa"/>
            <w:vAlign w:val="bottom"/>
          </w:tcPr>
          <w:p w:rsidR="00D31C47" w:rsidRPr="002045E0" w:rsidRDefault="00D31C47" w:rsidP="00995A8B">
            <w:pPr>
              <w:jc w:val="center"/>
            </w:pPr>
            <w:r w:rsidRPr="002045E0">
              <w:t>22</w:t>
            </w:r>
          </w:p>
        </w:tc>
        <w:tc>
          <w:tcPr>
            <w:tcW w:w="952" w:type="dxa"/>
            <w:vAlign w:val="bottom"/>
          </w:tcPr>
          <w:p w:rsidR="00D31C47" w:rsidRDefault="00D31C47" w:rsidP="00995A8B">
            <w:pPr>
              <w:jc w:val="center"/>
              <w:rPr>
                <w:color w:val="000000"/>
              </w:rPr>
            </w:pPr>
            <w:r>
              <w:rPr>
                <w:color w:val="000000"/>
              </w:rPr>
              <w:t>B2:2</w:t>
            </w:r>
          </w:p>
        </w:tc>
        <w:tc>
          <w:tcPr>
            <w:tcW w:w="1440" w:type="dxa"/>
            <w:vAlign w:val="bottom"/>
          </w:tcPr>
          <w:p w:rsidR="00D31C47" w:rsidRDefault="00D31C47" w:rsidP="00995A8B">
            <w:pPr>
              <w:jc w:val="center"/>
              <w:rPr>
                <w:color w:val="000000"/>
              </w:rPr>
            </w:pPr>
            <w:r>
              <w:rPr>
                <w:color w:val="000000"/>
              </w:rPr>
              <w:t>80521,35</w:t>
            </w:r>
          </w:p>
        </w:tc>
        <w:tc>
          <w:tcPr>
            <w:tcW w:w="1440" w:type="dxa"/>
            <w:vAlign w:val="bottom"/>
          </w:tcPr>
          <w:p w:rsidR="00D31C47" w:rsidRPr="00D31C47" w:rsidRDefault="00D31C47" w:rsidP="00995A8B">
            <w:pPr>
              <w:jc w:val="center"/>
              <w:rPr>
                <w:color w:val="000000"/>
              </w:rPr>
            </w:pPr>
            <w:r w:rsidRPr="00D31C47">
              <w:rPr>
                <w:color w:val="000000"/>
              </w:rPr>
              <w:t>26545,5</w:t>
            </w:r>
          </w:p>
        </w:tc>
        <w:tc>
          <w:tcPr>
            <w:tcW w:w="1373" w:type="dxa"/>
            <w:vAlign w:val="bottom"/>
          </w:tcPr>
          <w:p w:rsidR="00D31C47" w:rsidRDefault="00D31C47" w:rsidP="00995A8B">
            <w:pPr>
              <w:jc w:val="center"/>
              <w:rPr>
                <w:color w:val="000000"/>
              </w:rPr>
            </w:pPr>
            <w:r>
              <w:rPr>
                <w:color w:val="000000"/>
              </w:rPr>
              <w:t>669,17</w:t>
            </w:r>
          </w:p>
        </w:tc>
      </w:tr>
      <w:tr w:rsidR="00D31C47" w:rsidRPr="00E14E79" w:rsidTr="00995A8B">
        <w:tc>
          <w:tcPr>
            <w:tcW w:w="1951" w:type="dxa"/>
          </w:tcPr>
          <w:p w:rsidR="00D31C47" w:rsidRPr="002045E0" w:rsidRDefault="00D31C47" w:rsidP="002045E0">
            <w:r w:rsidRPr="002045E0">
              <w:t>2 и 3 ассистент</w:t>
            </w:r>
          </w:p>
        </w:tc>
        <w:tc>
          <w:tcPr>
            <w:tcW w:w="1276" w:type="dxa"/>
            <w:vAlign w:val="bottom"/>
          </w:tcPr>
          <w:p w:rsidR="00D31C47" w:rsidRPr="002045E0" w:rsidRDefault="00D31C47" w:rsidP="00995A8B">
            <w:pPr>
              <w:jc w:val="center"/>
            </w:pPr>
            <w:r w:rsidRPr="002045E0">
              <w:t>Вторая</w:t>
            </w:r>
          </w:p>
        </w:tc>
        <w:tc>
          <w:tcPr>
            <w:tcW w:w="1032" w:type="dxa"/>
            <w:vAlign w:val="bottom"/>
          </w:tcPr>
          <w:p w:rsidR="00D31C47" w:rsidRPr="002045E0" w:rsidRDefault="00D31C47" w:rsidP="00995A8B">
            <w:pPr>
              <w:jc w:val="center"/>
            </w:pPr>
            <w:r w:rsidRPr="002045E0">
              <w:t>13</w:t>
            </w:r>
          </w:p>
        </w:tc>
        <w:tc>
          <w:tcPr>
            <w:tcW w:w="952" w:type="dxa"/>
            <w:vAlign w:val="bottom"/>
          </w:tcPr>
          <w:p w:rsidR="00D31C47" w:rsidRDefault="00D31C47" w:rsidP="00995A8B">
            <w:pPr>
              <w:jc w:val="center"/>
              <w:rPr>
                <w:color w:val="000000"/>
              </w:rPr>
            </w:pPr>
            <w:r>
              <w:rPr>
                <w:color w:val="000000"/>
              </w:rPr>
              <w:t>B2:3</w:t>
            </w:r>
          </w:p>
        </w:tc>
        <w:tc>
          <w:tcPr>
            <w:tcW w:w="1440" w:type="dxa"/>
            <w:vAlign w:val="bottom"/>
          </w:tcPr>
          <w:p w:rsidR="00D31C47" w:rsidRDefault="00D31C47" w:rsidP="00995A8B">
            <w:pPr>
              <w:jc w:val="center"/>
              <w:rPr>
                <w:color w:val="000000"/>
              </w:rPr>
            </w:pPr>
            <w:r>
              <w:rPr>
                <w:color w:val="000000"/>
              </w:rPr>
              <w:t>73619,52</w:t>
            </w:r>
          </w:p>
        </w:tc>
        <w:tc>
          <w:tcPr>
            <w:tcW w:w="1440" w:type="dxa"/>
            <w:vAlign w:val="bottom"/>
          </w:tcPr>
          <w:p w:rsidR="00D31C47" w:rsidRPr="00D31C47" w:rsidRDefault="00D31C47" w:rsidP="00995A8B">
            <w:pPr>
              <w:jc w:val="center"/>
              <w:rPr>
                <w:color w:val="000000"/>
              </w:rPr>
            </w:pPr>
            <w:r w:rsidRPr="00D31C47">
              <w:rPr>
                <w:color w:val="000000"/>
              </w:rPr>
              <w:t>26545,5</w:t>
            </w:r>
          </w:p>
        </w:tc>
        <w:tc>
          <w:tcPr>
            <w:tcW w:w="1373" w:type="dxa"/>
            <w:vAlign w:val="bottom"/>
          </w:tcPr>
          <w:p w:rsidR="00D31C47" w:rsidRDefault="00D31C47" w:rsidP="00995A8B">
            <w:pPr>
              <w:jc w:val="center"/>
              <w:rPr>
                <w:color w:val="000000"/>
              </w:rPr>
            </w:pPr>
            <w:r>
              <w:rPr>
                <w:color w:val="000000"/>
              </w:rPr>
              <w:t>626,03</w:t>
            </w:r>
          </w:p>
        </w:tc>
      </w:tr>
      <w:tr w:rsidR="00D31C47" w:rsidRPr="00E14E79" w:rsidTr="00995A8B">
        <w:tc>
          <w:tcPr>
            <w:tcW w:w="1951" w:type="dxa"/>
          </w:tcPr>
          <w:p w:rsidR="00D31C47" w:rsidRPr="002045E0" w:rsidRDefault="00D31C47" w:rsidP="002045E0">
            <w:r w:rsidRPr="002045E0">
              <w:t>Операционная медсестра</w:t>
            </w:r>
          </w:p>
        </w:tc>
        <w:tc>
          <w:tcPr>
            <w:tcW w:w="1276" w:type="dxa"/>
            <w:vAlign w:val="bottom"/>
          </w:tcPr>
          <w:p w:rsidR="00D31C47" w:rsidRPr="002045E0" w:rsidRDefault="00D31C47" w:rsidP="00995A8B">
            <w:pPr>
              <w:jc w:val="center"/>
            </w:pPr>
            <w:r w:rsidRPr="002045E0">
              <w:t>Высшая</w:t>
            </w:r>
          </w:p>
        </w:tc>
        <w:tc>
          <w:tcPr>
            <w:tcW w:w="1032" w:type="dxa"/>
            <w:vAlign w:val="bottom"/>
          </w:tcPr>
          <w:p w:rsidR="00D31C47" w:rsidRPr="002045E0" w:rsidRDefault="00D31C47" w:rsidP="00995A8B">
            <w:pPr>
              <w:jc w:val="center"/>
            </w:pPr>
            <w:r w:rsidRPr="002045E0">
              <w:t>21</w:t>
            </w:r>
          </w:p>
        </w:tc>
        <w:tc>
          <w:tcPr>
            <w:tcW w:w="952" w:type="dxa"/>
            <w:vAlign w:val="bottom"/>
          </w:tcPr>
          <w:p w:rsidR="00D31C47" w:rsidRDefault="00D31C47" w:rsidP="00995A8B">
            <w:pPr>
              <w:jc w:val="center"/>
              <w:rPr>
                <w:color w:val="000000"/>
              </w:rPr>
            </w:pPr>
            <w:r>
              <w:rPr>
                <w:color w:val="000000"/>
              </w:rPr>
              <w:t>B4:1</w:t>
            </w:r>
          </w:p>
        </w:tc>
        <w:tc>
          <w:tcPr>
            <w:tcW w:w="1440" w:type="dxa"/>
            <w:vAlign w:val="bottom"/>
          </w:tcPr>
          <w:p w:rsidR="00D31C47" w:rsidRDefault="00D31C47" w:rsidP="00995A8B">
            <w:pPr>
              <w:jc w:val="center"/>
              <w:rPr>
                <w:color w:val="000000"/>
              </w:rPr>
            </w:pPr>
            <w:r>
              <w:rPr>
                <w:color w:val="000000"/>
              </w:rPr>
              <w:t>65832,84</w:t>
            </w:r>
          </w:p>
        </w:tc>
        <w:tc>
          <w:tcPr>
            <w:tcW w:w="1440" w:type="dxa"/>
            <w:vAlign w:val="bottom"/>
          </w:tcPr>
          <w:p w:rsidR="00D31C47" w:rsidRPr="00D31C47" w:rsidRDefault="00D31C47" w:rsidP="00995A8B">
            <w:pPr>
              <w:jc w:val="center"/>
              <w:rPr>
                <w:color w:val="000000"/>
              </w:rPr>
            </w:pPr>
            <w:r w:rsidRPr="00D31C47">
              <w:rPr>
                <w:color w:val="000000"/>
              </w:rPr>
              <w:t>8848,5</w:t>
            </w:r>
          </w:p>
        </w:tc>
        <w:tc>
          <w:tcPr>
            <w:tcW w:w="1373" w:type="dxa"/>
            <w:vAlign w:val="bottom"/>
          </w:tcPr>
          <w:p w:rsidR="00D31C47" w:rsidRDefault="00D31C47" w:rsidP="00995A8B">
            <w:pPr>
              <w:jc w:val="center"/>
              <w:rPr>
                <w:color w:val="000000"/>
              </w:rPr>
            </w:pPr>
            <w:r>
              <w:rPr>
                <w:color w:val="000000"/>
              </w:rPr>
              <w:t>466,76</w:t>
            </w:r>
          </w:p>
        </w:tc>
      </w:tr>
    </w:tbl>
    <w:p w:rsidR="002045E0" w:rsidRDefault="002045E0" w:rsidP="002045E0">
      <w:pPr>
        <w:pStyle w:val="af6"/>
        <w:tabs>
          <w:tab w:val="left" w:pos="1134"/>
        </w:tabs>
        <w:ind w:firstLine="0"/>
        <w:rPr>
          <w:sz w:val="28"/>
          <w:szCs w:val="28"/>
        </w:rPr>
      </w:pPr>
    </w:p>
    <w:p w:rsidR="002045E0" w:rsidRPr="002B5500" w:rsidRDefault="004157C8" w:rsidP="004157C8">
      <w:pPr>
        <w:spacing w:after="200" w:line="276" w:lineRule="auto"/>
      </w:pPr>
      <w:r>
        <w:t xml:space="preserve">23.  </w:t>
      </w:r>
      <w:r w:rsidR="002045E0" w:rsidRPr="002B5500">
        <w:t xml:space="preserve">Постоянными операционными считаются медикаменты для обработки рук членов операционной бригады и операционного поля. </w:t>
      </w:r>
    </w:p>
    <w:tbl>
      <w:tblPr>
        <w:tblStyle w:val="a5"/>
        <w:tblW w:w="0" w:type="auto"/>
        <w:tblLook w:val="04A0"/>
      </w:tblPr>
      <w:tblGrid>
        <w:gridCol w:w="9854"/>
      </w:tblGrid>
      <w:tr w:rsidR="002B5500" w:rsidTr="002B5500">
        <w:tc>
          <w:tcPr>
            <w:tcW w:w="9854" w:type="dxa"/>
          </w:tcPr>
          <w:p w:rsidR="002B5500" w:rsidRDefault="002B5500" w:rsidP="002B5500">
            <w:pPr>
              <w:pStyle w:val="af6"/>
              <w:ind w:firstLine="426"/>
              <w:rPr>
                <w:sz w:val="22"/>
                <w:szCs w:val="22"/>
              </w:rPr>
            </w:pPr>
            <w:proofErr w:type="gramStart"/>
            <w:r w:rsidRPr="002B5500">
              <w:rPr>
                <w:sz w:val="22"/>
                <w:szCs w:val="22"/>
              </w:rPr>
              <w:t xml:space="preserve">В настоящее время в подавляющем большинстве операционных Казахстана для обработки рук используется жидкость Ц-4 (на 1 л воды добавляют 17,1 мл 33% </w:t>
            </w:r>
            <w:proofErr w:type="spellStart"/>
            <w:r w:rsidRPr="002B5500">
              <w:rPr>
                <w:sz w:val="22"/>
                <w:szCs w:val="22"/>
              </w:rPr>
              <w:t>р-ра</w:t>
            </w:r>
            <w:proofErr w:type="spellEnd"/>
            <w:r w:rsidRPr="002B5500">
              <w:rPr>
                <w:sz w:val="22"/>
                <w:szCs w:val="22"/>
              </w:rPr>
              <w:t xml:space="preserve"> перекиси водорода и 6,9 мл 100% муравьиной кислоты), перламу</w:t>
            </w:r>
            <w:r w:rsidR="00BC7807">
              <w:rPr>
                <w:sz w:val="22"/>
                <w:szCs w:val="22"/>
              </w:rPr>
              <w:t>т</w:t>
            </w:r>
            <w:r w:rsidRPr="002B5500">
              <w:rPr>
                <w:sz w:val="22"/>
                <w:szCs w:val="22"/>
              </w:rPr>
              <w:t xml:space="preserve">р (10 л дистиллированной воды, 160 мл 33% раствора перекиси водорода и 180 мл муравьиной кислоты); значительно реже – </w:t>
            </w:r>
            <w:proofErr w:type="spellStart"/>
            <w:r w:rsidRPr="002B5500">
              <w:rPr>
                <w:sz w:val="22"/>
                <w:szCs w:val="22"/>
              </w:rPr>
              <w:t>сагросепт</w:t>
            </w:r>
            <w:proofErr w:type="spellEnd"/>
            <w:r w:rsidRPr="002B5500">
              <w:rPr>
                <w:sz w:val="22"/>
                <w:szCs w:val="22"/>
              </w:rPr>
              <w:t xml:space="preserve"> и </w:t>
            </w:r>
            <w:proofErr w:type="spellStart"/>
            <w:r w:rsidRPr="002B5500">
              <w:rPr>
                <w:sz w:val="22"/>
                <w:szCs w:val="22"/>
              </w:rPr>
              <w:t>оксолисепт</w:t>
            </w:r>
            <w:proofErr w:type="spellEnd"/>
            <w:r w:rsidRPr="002B5500">
              <w:rPr>
                <w:sz w:val="22"/>
                <w:szCs w:val="22"/>
              </w:rPr>
              <w:t xml:space="preserve"> (импортные антисептики).</w:t>
            </w:r>
            <w:proofErr w:type="gramEnd"/>
            <w:r w:rsidRPr="002B5500">
              <w:rPr>
                <w:sz w:val="22"/>
                <w:szCs w:val="22"/>
              </w:rPr>
              <w:t xml:space="preserve"> Обработка рук муравьиной кислотой или </w:t>
            </w:r>
            <w:proofErr w:type="spellStart"/>
            <w:r w:rsidRPr="002B5500">
              <w:rPr>
                <w:sz w:val="22"/>
                <w:szCs w:val="22"/>
              </w:rPr>
              <w:t>перламуром</w:t>
            </w:r>
            <w:proofErr w:type="spellEnd"/>
            <w:r w:rsidRPr="002B5500">
              <w:rPr>
                <w:sz w:val="22"/>
                <w:szCs w:val="22"/>
              </w:rPr>
              <w:t xml:space="preserve"> (10 л раствора на 10 человек) стоит 53 тенге на 1 участника операции. </w:t>
            </w:r>
          </w:p>
          <w:p w:rsidR="002B5500" w:rsidRPr="002B5500" w:rsidRDefault="002B5500" w:rsidP="002B5500">
            <w:pPr>
              <w:pStyle w:val="af6"/>
              <w:ind w:firstLine="426"/>
              <w:rPr>
                <w:rFonts w:eastAsiaTheme="minorHAnsi"/>
                <w:sz w:val="22"/>
                <w:szCs w:val="22"/>
                <w:lang w:eastAsia="en-US"/>
              </w:rPr>
            </w:pPr>
            <w:r w:rsidRPr="002B5500">
              <w:rPr>
                <w:rFonts w:eastAsiaTheme="minorHAnsi"/>
                <w:sz w:val="22"/>
                <w:szCs w:val="22"/>
                <w:lang w:eastAsia="en-US"/>
              </w:rPr>
              <w:t xml:space="preserve">Операционное поле обрабатывается в основном </w:t>
            </w:r>
            <w:proofErr w:type="spellStart"/>
            <w:r w:rsidRPr="002B5500">
              <w:rPr>
                <w:rFonts w:eastAsiaTheme="minorHAnsi"/>
                <w:sz w:val="22"/>
                <w:szCs w:val="22"/>
                <w:lang w:eastAsia="en-US"/>
              </w:rPr>
              <w:t>хлоргексидином</w:t>
            </w:r>
            <w:proofErr w:type="spellEnd"/>
            <w:r w:rsidRPr="002B5500">
              <w:rPr>
                <w:rFonts w:eastAsiaTheme="minorHAnsi"/>
                <w:sz w:val="22"/>
                <w:szCs w:val="22"/>
                <w:lang w:eastAsia="en-US"/>
              </w:rPr>
              <w:t xml:space="preserve"> и </w:t>
            </w:r>
            <w:proofErr w:type="spellStart"/>
            <w:r w:rsidRPr="002B5500">
              <w:rPr>
                <w:rFonts w:eastAsiaTheme="minorHAnsi"/>
                <w:sz w:val="22"/>
                <w:szCs w:val="22"/>
                <w:lang w:eastAsia="en-US"/>
              </w:rPr>
              <w:t>повидон-йодом</w:t>
            </w:r>
            <w:proofErr w:type="spellEnd"/>
            <w:r w:rsidRPr="002B5500">
              <w:rPr>
                <w:rFonts w:eastAsiaTheme="minorHAnsi"/>
                <w:sz w:val="22"/>
                <w:szCs w:val="22"/>
                <w:lang w:eastAsia="en-US"/>
              </w:rPr>
              <w:t xml:space="preserve">. Стоимость обработки операционного поля 1 пациента составляет 135 тенге. </w:t>
            </w:r>
          </w:p>
          <w:p w:rsidR="002B5500" w:rsidRDefault="002B5500" w:rsidP="002B5500">
            <w:pPr>
              <w:pStyle w:val="af6"/>
              <w:ind w:firstLine="426"/>
            </w:pPr>
            <w:r w:rsidRPr="002B5500">
              <w:rPr>
                <w:rFonts w:eastAsiaTheme="minorHAnsi"/>
                <w:sz w:val="22"/>
                <w:szCs w:val="22"/>
                <w:lang w:eastAsia="en-US"/>
              </w:rPr>
              <w:lastRenderedPageBreak/>
              <w:t xml:space="preserve">Инструментарий обрабатывается чаще всего </w:t>
            </w:r>
            <w:proofErr w:type="spellStart"/>
            <w:r w:rsidRPr="002B5500">
              <w:rPr>
                <w:rFonts w:eastAsiaTheme="minorHAnsi"/>
                <w:sz w:val="22"/>
                <w:szCs w:val="22"/>
                <w:lang w:eastAsia="en-US"/>
              </w:rPr>
              <w:t>лизитолом</w:t>
            </w:r>
            <w:proofErr w:type="spellEnd"/>
            <w:r w:rsidRPr="002B5500">
              <w:rPr>
                <w:rFonts w:eastAsiaTheme="minorHAnsi"/>
                <w:sz w:val="22"/>
                <w:szCs w:val="22"/>
                <w:lang w:eastAsia="en-US"/>
              </w:rPr>
              <w:t xml:space="preserve"> (который разводится 1:50 дистиллированной водой, активность которого держится 7 дней), хлорамином, </w:t>
            </w:r>
            <w:proofErr w:type="spellStart"/>
            <w:r w:rsidRPr="002B5500">
              <w:rPr>
                <w:rFonts w:eastAsiaTheme="minorHAnsi"/>
                <w:sz w:val="22"/>
                <w:szCs w:val="22"/>
                <w:lang w:eastAsia="en-US"/>
              </w:rPr>
              <w:t>хлоргексидином</w:t>
            </w:r>
            <w:proofErr w:type="spellEnd"/>
            <w:r w:rsidRPr="002B5500">
              <w:rPr>
                <w:rFonts w:eastAsiaTheme="minorHAnsi"/>
                <w:sz w:val="22"/>
                <w:szCs w:val="22"/>
                <w:lang w:eastAsia="en-US"/>
              </w:rPr>
              <w:t xml:space="preserve">. Средняя стоимость обработки инструментария и операционных поверхностей на 1 пациента составляет 136 тенге. Таким образом, стоимость типового набора медикаментов, используемых при любой операции для мытья рук участников операции и обработки инструментария и операционного поля, составляет 1350 – 1400 </w:t>
            </w:r>
            <w:proofErr w:type="spellStart"/>
            <w:r w:rsidRPr="002B5500">
              <w:rPr>
                <w:rFonts w:eastAsiaTheme="minorHAnsi"/>
                <w:sz w:val="22"/>
                <w:szCs w:val="22"/>
                <w:lang w:eastAsia="en-US"/>
              </w:rPr>
              <w:t>тг</w:t>
            </w:r>
            <w:proofErr w:type="spellEnd"/>
            <w:r w:rsidRPr="002B5500">
              <w:rPr>
                <w:rFonts w:eastAsiaTheme="minorHAnsi"/>
                <w:sz w:val="22"/>
                <w:szCs w:val="22"/>
                <w:lang w:eastAsia="en-US"/>
              </w:rPr>
              <w:t>.</w:t>
            </w:r>
          </w:p>
        </w:tc>
      </w:tr>
    </w:tbl>
    <w:p w:rsidR="002045E0" w:rsidRPr="00785672" w:rsidRDefault="002045E0" w:rsidP="002045E0">
      <w:pPr>
        <w:spacing w:after="200" w:line="276" w:lineRule="auto"/>
      </w:pPr>
    </w:p>
    <w:p w:rsidR="007363DC" w:rsidRPr="008E15E4" w:rsidRDefault="004157C8" w:rsidP="007363DC">
      <w:pPr>
        <w:pStyle w:val="1"/>
        <w:spacing w:before="240"/>
      </w:pPr>
      <w:r>
        <w:t>О</w:t>
      </w:r>
      <w:r w:rsidR="007363DC">
        <w:t xml:space="preserve">платы </w:t>
      </w:r>
      <w:proofErr w:type="spellStart"/>
      <w:r w:rsidR="007363DC">
        <w:t>труда</w:t>
      </w:r>
      <w:r>
        <w:t>по</w:t>
      </w:r>
      <w:r w:rsidR="007363DC">
        <w:t>консультативно-диагностическим</w:t>
      </w:r>
      <w:proofErr w:type="spellEnd"/>
      <w:r w:rsidR="007363DC">
        <w:t xml:space="preserve"> услугам </w:t>
      </w:r>
    </w:p>
    <w:p w:rsidR="007363DC" w:rsidRDefault="004157C8" w:rsidP="004157C8">
      <w:pPr>
        <w:spacing w:after="200" w:line="276" w:lineRule="auto"/>
      </w:pPr>
      <w:r>
        <w:t xml:space="preserve">24. </w:t>
      </w:r>
      <w:r w:rsidR="007363DC">
        <w:t>Д</w:t>
      </w:r>
      <w:r w:rsidR="007363DC" w:rsidRPr="00A36249">
        <w:t>ифференцированн</w:t>
      </w:r>
      <w:r w:rsidR="007363DC">
        <w:t>ая</w:t>
      </w:r>
      <w:r w:rsidR="007363DC" w:rsidRPr="00A36249">
        <w:t xml:space="preserve"> оплат</w:t>
      </w:r>
      <w:r w:rsidR="007363DC">
        <w:t>а</w:t>
      </w:r>
      <w:r w:rsidR="007363DC" w:rsidRPr="00A36249">
        <w:t xml:space="preserve"> труда </w:t>
      </w:r>
      <w:r w:rsidR="007363DC">
        <w:t xml:space="preserve">по консультативно-диагностическим услугам </w:t>
      </w:r>
      <w:r w:rsidR="007363DC" w:rsidRPr="00A36249">
        <w:t>осуществляется по к</w:t>
      </w:r>
      <w:r w:rsidR="007363DC">
        <w:t>оличеству оказанных услуг и доле заработной платы в структуре себестоимости услуг</w:t>
      </w:r>
      <w:r w:rsidR="007363DC" w:rsidRPr="00A36249">
        <w:t xml:space="preserve">. </w:t>
      </w:r>
    </w:p>
    <w:p w:rsidR="00211C31" w:rsidRDefault="007363DC" w:rsidP="007363DC">
      <w:pPr>
        <w:pStyle w:val="1"/>
        <w:spacing w:before="240"/>
      </w:pPr>
      <w:r w:rsidRPr="008E15E4">
        <w:t>Организация деятельности по распределению оплаты труда</w:t>
      </w:r>
    </w:p>
    <w:p w:rsidR="007363DC" w:rsidRPr="008E15E4" w:rsidRDefault="007363DC" w:rsidP="007363DC">
      <w:pPr>
        <w:pStyle w:val="1"/>
        <w:spacing w:before="240"/>
      </w:pPr>
    </w:p>
    <w:p w:rsidR="00A2370E" w:rsidRDefault="004157C8" w:rsidP="004157C8">
      <w:pPr>
        <w:pStyle w:val="a7"/>
        <w:spacing w:after="200" w:line="276" w:lineRule="auto"/>
        <w:ind w:left="426" w:hanging="426"/>
      </w:pPr>
      <w:r>
        <w:t xml:space="preserve">25.  </w:t>
      </w:r>
      <w:proofErr w:type="gramStart"/>
      <w:r w:rsidR="007363DC" w:rsidRPr="00142727">
        <w:t xml:space="preserve">Для управления оперативными вопросами по оплате труда создается </w:t>
      </w:r>
      <w:r w:rsidR="00F00147">
        <w:t xml:space="preserve">рабочая </w:t>
      </w:r>
      <w:r w:rsidR="007363DC" w:rsidRPr="00142727">
        <w:t>Комиссия по оплате труда (</w:t>
      </w:r>
      <w:r w:rsidR="00995A8B">
        <w:t>приказ Управления здравоохранения от 23.01.2019 года № 48-адм. и приказ по СМГБ от 20.02.2019 года № 75 «Об обеспечении условий для внедрения дифференцированной оплаты труда»</w:t>
      </w:r>
      <w:r w:rsidR="00F00147">
        <w:t xml:space="preserve">, </w:t>
      </w:r>
      <w:r w:rsidR="00A2370E">
        <w:t>с</w:t>
      </w:r>
      <w:r w:rsidR="00BC7807">
        <w:t xml:space="preserve">о </w:t>
      </w:r>
      <w:r w:rsidR="00A2370E">
        <w:t>следующим составом: заместители главного врача, главный экономист, главный бухгалтер, руководитель СУЧР,  юрисконсульт, эпидемиолог, председатель профсоюзного комитета.</w:t>
      </w:r>
      <w:proofErr w:type="gramEnd"/>
      <w:r w:rsidR="00A2370E">
        <w:t xml:space="preserve"> Рабочую комиссию возглавляет заместитель главного врача. </w:t>
      </w:r>
    </w:p>
    <w:p w:rsidR="003F22B9" w:rsidRDefault="00A2370E" w:rsidP="003F22B9">
      <w:pPr>
        <w:pStyle w:val="a7"/>
        <w:spacing w:after="200" w:line="276" w:lineRule="auto"/>
        <w:ind w:left="426" w:firstLine="0"/>
      </w:pPr>
      <w:r>
        <w:t xml:space="preserve">В целях </w:t>
      </w:r>
      <w:r w:rsidR="00660640">
        <w:t xml:space="preserve"> оценки деятельности медицинских работников, размера дифференцированной оплаты труда создается экспертный совет (приказ СМГБ от 11.04.2019 года № 117) с составом: заместители главного врача, заведующие клиническими отделениями. </w:t>
      </w:r>
      <w:r w:rsidR="007363DC" w:rsidRPr="00142727">
        <w:t>К</w:t>
      </w:r>
      <w:r w:rsidR="00660640">
        <w:t>омиссию возглавляет главный врач.</w:t>
      </w:r>
    </w:p>
    <w:p w:rsidR="007363DC" w:rsidRPr="00142727" w:rsidRDefault="003F22B9" w:rsidP="003F22B9">
      <w:pPr>
        <w:spacing w:after="200" w:line="276" w:lineRule="auto"/>
        <w:ind w:left="426" w:hanging="426"/>
      </w:pPr>
      <w:r>
        <w:t xml:space="preserve">26.   </w:t>
      </w:r>
      <w:r w:rsidR="007363DC" w:rsidRPr="00142727">
        <w:t xml:space="preserve">Комиссия ежемесячно решает вопросы формирования фондов оплаты труда, наложения стимулирующих и </w:t>
      </w:r>
      <w:proofErr w:type="spellStart"/>
      <w:r w:rsidR="007363DC" w:rsidRPr="00142727">
        <w:t>дестимулирующих</w:t>
      </w:r>
      <w:proofErr w:type="spellEnd"/>
      <w:r w:rsidR="007363DC" w:rsidRPr="00142727">
        <w:t xml:space="preserve"> коэффициентов, в т.ч. по штрафным санкциям уполномоченных органов, по подразделениям и руководителям подразделений, утверждает месячные фонды оплаты труда по результатам ежемесячной производственной деятельности. Свои решения Комиссия оформляет в письменном виде. </w:t>
      </w:r>
    </w:p>
    <w:p w:rsidR="007363DC" w:rsidRPr="00142727" w:rsidRDefault="003F22B9" w:rsidP="003F22B9">
      <w:pPr>
        <w:spacing w:after="200" w:line="276" w:lineRule="auto"/>
        <w:ind w:left="426" w:hanging="426"/>
      </w:pPr>
      <w:r>
        <w:t xml:space="preserve">27.  </w:t>
      </w:r>
      <w:r w:rsidR="007363DC" w:rsidRPr="00142727">
        <w:t xml:space="preserve">Распределение дополнительной заработной платы внутри подразделений осуществляется на производственных совещаниях подразделений с учетом решения Комиссии по оплате труда. Протокол производственного совещания должен содержать информацию о наложенных стимулирующих и </w:t>
      </w:r>
      <w:proofErr w:type="spellStart"/>
      <w:r w:rsidR="007363DC" w:rsidRPr="00142727">
        <w:t>дестимулирующих</w:t>
      </w:r>
      <w:proofErr w:type="spellEnd"/>
      <w:r w:rsidR="007363DC" w:rsidRPr="00142727">
        <w:t xml:space="preserve"> коэффициентах на подразделение и работников, первоначальную и итоговую величину распределяемой дополнительной оплаты. </w:t>
      </w:r>
    </w:p>
    <w:p w:rsidR="007363DC" w:rsidRPr="00142727" w:rsidRDefault="003F22B9" w:rsidP="003F22B9">
      <w:pPr>
        <w:spacing w:after="200" w:line="276" w:lineRule="auto"/>
        <w:ind w:left="426" w:hanging="426"/>
      </w:pPr>
      <w:r>
        <w:t xml:space="preserve">28.  </w:t>
      </w:r>
      <w:r w:rsidR="007363DC" w:rsidRPr="00142727">
        <w:t xml:space="preserve">Протокол производственного совещания по распределению дополнительной заработной платы внутри подразделения подлежит сдаче в экономический отдел для окончательного начисления основной и дополнительной заработной платы. </w:t>
      </w:r>
    </w:p>
    <w:p w:rsidR="004F6061" w:rsidRDefault="004F6061"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4F6061" w:rsidRDefault="004F6061"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pPr>
    </w:p>
    <w:p w:rsidR="00360709" w:rsidRDefault="00360709" w:rsidP="004F6061">
      <w:pPr>
        <w:tabs>
          <w:tab w:val="left" w:pos="5919"/>
          <w:tab w:val="left" w:pos="7090"/>
          <w:tab w:val="left" w:pos="8329"/>
          <w:tab w:val="left" w:pos="9292"/>
          <w:tab w:val="left" w:pos="10531"/>
          <w:tab w:val="left" w:pos="11667"/>
          <w:tab w:val="left" w:pos="12823"/>
          <w:tab w:val="left" w:pos="13450"/>
          <w:tab w:val="left" w:pos="15055"/>
          <w:tab w:val="left" w:pos="16125"/>
          <w:tab w:val="left" w:pos="16781"/>
          <w:tab w:val="left" w:pos="17557"/>
        </w:tabs>
        <w:ind w:left="108"/>
        <w:rPr>
          <w:rFonts w:ascii="Calibri" w:eastAsia="Times New Roman" w:hAnsi="Calibri"/>
          <w:b/>
          <w:bCs/>
          <w:color w:val="000000"/>
          <w:lang w:eastAsia="ru-RU"/>
        </w:rPr>
        <w:sectPr w:rsidR="00360709" w:rsidSect="006B357D">
          <w:pgSz w:w="11906" w:h="16838"/>
          <w:pgMar w:top="1134" w:right="1134" w:bottom="1134" w:left="1134" w:header="709" w:footer="709" w:gutter="0"/>
          <w:cols w:space="708"/>
          <w:docGrid w:linePitch="360"/>
        </w:sectPr>
      </w:pPr>
    </w:p>
    <w:p w:rsidR="004B3446" w:rsidRDefault="004B3446" w:rsidP="00E67842">
      <w:pPr>
        <w:pStyle w:val="2"/>
        <w:ind w:left="-284"/>
      </w:pPr>
      <w:bookmarkStart w:id="0" w:name="_Toc318877733"/>
    </w:p>
    <w:p w:rsidR="00E67842" w:rsidRDefault="00E67842" w:rsidP="00E67842"/>
    <w:p w:rsidR="00E67842" w:rsidRDefault="00E67842" w:rsidP="00E67842">
      <w:r>
        <w:rPr>
          <w:noProof/>
          <w:lang w:eastAsia="ru-RU"/>
        </w:rPr>
        <w:drawing>
          <wp:inline distT="0" distB="0" distL="0" distR="0">
            <wp:extent cx="9865284" cy="405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88227" cy="4067087"/>
                    </a:xfrm>
                    <a:prstGeom prst="rect">
                      <a:avLst/>
                    </a:prstGeom>
                  </pic:spPr>
                </pic:pic>
              </a:graphicData>
            </a:graphic>
          </wp:inline>
        </w:drawing>
      </w:r>
    </w:p>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r>
        <w:rPr>
          <w:noProof/>
          <w:lang w:eastAsia="ru-RU"/>
        </w:rPr>
        <w:drawing>
          <wp:inline distT="0" distB="0" distL="0" distR="0">
            <wp:extent cx="9798616" cy="3800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815669" cy="3807089"/>
                    </a:xfrm>
                    <a:prstGeom prst="rect">
                      <a:avLst/>
                    </a:prstGeom>
                  </pic:spPr>
                </pic:pic>
              </a:graphicData>
            </a:graphic>
          </wp:inline>
        </w:drawing>
      </w:r>
    </w:p>
    <w:p w:rsidR="00E67842" w:rsidRDefault="00E67842" w:rsidP="00E67842"/>
    <w:p w:rsidR="004B3446" w:rsidRPr="004B3446" w:rsidRDefault="004B3446" w:rsidP="004B3446"/>
    <w:p w:rsidR="004B3446" w:rsidRDefault="004B3446" w:rsidP="004F6061">
      <w:pPr>
        <w:pStyle w:val="2"/>
      </w:pPr>
    </w:p>
    <w:p w:rsidR="004B3446" w:rsidRDefault="004B3446"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6823A4" w:rsidP="004B3446"/>
    <w:p w:rsidR="006823A4" w:rsidRDefault="00E67842" w:rsidP="00E67842">
      <w:pPr>
        <w:tabs>
          <w:tab w:val="left" w:pos="-142"/>
        </w:tabs>
        <w:ind w:hanging="142"/>
      </w:pPr>
      <w:r>
        <w:rPr>
          <w:noProof/>
          <w:lang w:eastAsia="ru-RU"/>
        </w:rPr>
        <w:drawing>
          <wp:inline distT="0" distB="0" distL="0" distR="0">
            <wp:extent cx="10234930" cy="3219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58688" cy="3226923"/>
                    </a:xfrm>
                    <a:prstGeom prst="rect">
                      <a:avLst/>
                    </a:prstGeom>
                  </pic:spPr>
                </pic:pic>
              </a:graphicData>
            </a:graphic>
          </wp:inline>
        </w:drawing>
      </w:r>
    </w:p>
    <w:p w:rsidR="00E67842" w:rsidRDefault="00E67842" w:rsidP="00E57619"/>
    <w:p w:rsidR="00E67842" w:rsidRDefault="00E67842" w:rsidP="00E57619"/>
    <w:p w:rsidR="002B2F97" w:rsidRDefault="00E67842" w:rsidP="00E57619">
      <w:r>
        <w:rPr>
          <w:noProof/>
          <w:lang w:eastAsia="ru-RU"/>
        </w:rPr>
        <w:lastRenderedPageBreak/>
        <w:drawing>
          <wp:inline distT="0" distB="0" distL="0" distR="0">
            <wp:extent cx="9939020" cy="605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39468" cy="6058173"/>
                    </a:xfrm>
                    <a:prstGeom prst="rect">
                      <a:avLst/>
                    </a:prstGeom>
                  </pic:spPr>
                </pic:pic>
              </a:graphicData>
            </a:graphic>
          </wp:inline>
        </w:drawing>
      </w:r>
    </w:p>
    <w:p w:rsidR="002B2F97" w:rsidRDefault="002B2F97" w:rsidP="00E57619"/>
    <w:p w:rsidR="00E67842" w:rsidRDefault="00E67842" w:rsidP="00E57619"/>
    <w:p w:rsidR="00E67842" w:rsidRDefault="00E67842" w:rsidP="00E57619"/>
    <w:p w:rsidR="00E67842" w:rsidRDefault="00E67842" w:rsidP="00E57619"/>
    <w:p w:rsidR="002B2F97" w:rsidRPr="00E57619" w:rsidRDefault="002B2F97" w:rsidP="00E57619"/>
    <w:p w:rsidR="00E57619" w:rsidRDefault="00E57619" w:rsidP="004F6061">
      <w:pPr>
        <w:pStyle w:val="2"/>
      </w:pPr>
    </w:p>
    <w:p w:rsidR="00E67842" w:rsidRDefault="00E67842" w:rsidP="00E67842"/>
    <w:p w:rsidR="00E67842" w:rsidRDefault="004779B4" w:rsidP="00E67842">
      <w:r>
        <w:rPr>
          <w:noProof/>
          <w:lang w:eastAsia="ru-RU"/>
        </w:rPr>
        <w:drawing>
          <wp:inline distT="0" distB="0" distL="0" distR="0">
            <wp:extent cx="9811385" cy="5897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811385" cy="5897880"/>
                    </a:xfrm>
                    <a:prstGeom prst="rect">
                      <a:avLst/>
                    </a:prstGeom>
                  </pic:spPr>
                </pic:pic>
              </a:graphicData>
            </a:graphic>
          </wp:inline>
        </w:drawing>
      </w:r>
    </w:p>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E67842" w:rsidP="00E67842"/>
    <w:p w:rsidR="00E67842" w:rsidRDefault="004779B4" w:rsidP="00E67842">
      <w:r>
        <w:rPr>
          <w:noProof/>
          <w:lang w:eastAsia="ru-RU"/>
        </w:rPr>
        <w:drawing>
          <wp:inline distT="0" distB="0" distL="0" distR="0">
            <wp:extent cx="10158612" cy="5534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60692" cy="5535158"/>
                    </a:xfrm>
                    <a:prstGeom prst="rect">
                      <a:avLst/>
                    </a:prstGeom>
                  </pic:spPr>
                </pic:pic>
              </a:graphicData>
            </a:graphic>
          </wp:inline>
        </w:drawing>
      </w:r>
    </w:p>
    <w:p w:rsidR="00E67842" w:rsidRDefault="00E67842" w:rsidP="00E67842"/>
    <w:p w:rsidR="00E67842" w:rsidRDefault="00E67842" w:rsidP="00E67842"/>
    <w:p w:rsidR="00E67842" w:rsidRDefault="00E67842" w:rsidP="00E67842"/>
    <w:p w:rsidR="00E67842" w:rsidRDefault="00E67842" w:rsidP="00E67842"/>
    <w:p w:rsidR="004779B4" w:rsidRDefault="004779B4" w:rsidP="00E67842"/>
    <w:p w:rsidR="004779B4" w:rsidRDefault="004779B4" w:rsidP="00E67842"/>
    <w:p w:rsidR="004F6061" w:rsidRDefault="004F6061" w:rsidP="004F6061">
      <w:pPr>
        <w:pStyle w:val="2"/>
      </w:pPr>
      <w:bookmarkStart w:id="1" w:name="_GoBack"/>
      <w:bookmarkEnd w:id="1"/>
      <w:r>
        <w:lastRenderedPageBreak/>
        <w:t xml:space="preserve">Пояснительная записка к </w:t>
      </w:r>
      <w:r w:rsidRPr="00B4312C">
        <w:t>Положени</w:t>
      </w:r>
      <w:r>
        <w:t>ю</w:t>
      </w:r>
      <w:r w:rsidRPr="00B4312C">
        <w:t xml:space="preserve"> об оплате труда</w:t>
      </w:r>
      <w:bookmarkEnd w:id="0"/>
    </w:p>
    <w:p w:rsidR="004F6061" w:rsidRPr="008B6BB4" w:rsidRDefault="004F6061" w:rsidP="004F6061">
      <w:pPr>
        <w:jc w:val="both"/>
        <w:rPr>
          <w:rFonts w:eastAsiaTheme="majorEastAsia"/>
          <w:b/>
          <w:bCs/>
          <w:sz w:val="26"/>
          <w:szCs w:val="26"/>
        </w:rPr>
      </w:pPr>
      <w:r w:rsidRPr="008B6BB4">
        <w:rPr>
          <w:rFonts w:eastAsiaTheme="majorEastAsia"/>
          <w:b/>
          <w:bCs/>
          <w:sz w:val="26"/>
          <w:szCs w:val="26"/>
        </w:rPr>
        <w:t>«Наименование медицинской организации»</w:t>
      </w:r>
    </w:p>
    <w:p w:rsidR="004F6061" w:rsidRDefault="004F6061" w:rsidP="004F6061">
      <w:pPr>
        <w:ind w:firstLine="709"/>
        <w:jc w:val="both"/>
      </w:pPr>
      <w:r>
        <w:t xml:space="preserve">Перевод финансирования медицинских организаций со сметного принципа на объем выполненной работы сделал весьма актуальной задачу оперативного распределения заработанных средств. Кроме того, Минздрав настоятельно требует внедрить дифференцированную оплату труда по утвержденным им же так называемым лимитам госпитализации, постоянно корректируемые в сторону уменьшения. С другой стороны, новый приказ по штатному нормированию № 238 также заставляет пересматривать штатное расписание по количеству пролеченных больных. </w:t>
      </w:r>
    </w:p>
    <w:p w:rsidR="004F6061" w:rsidRDefault="004F6061" w:rsidP="004F6061">
      <w:pPr>
        <w:ind w:firstLine="709"/>
        <w:jc w:val="both"/>
      </w:pPr>
      <w:r>
        <w:t>Очевидно, что система оплаты труда должна быть построена по такому же принципу: по КЗГ. Это означает, что объем заработной платы будет зависеть от установленных лимитов госпитализации и будет подвержен месячным колебаниям из-за сезонности поступления.</w:t>
      </w:r>
    </w:p>
    <w:p w:rsidR="004F6061" w:rsidRDefault="004F6061" w:rsidP="004F6061">
      <w:pPr>
        <w:ind w:firstLine="709"/>
        <w:jc w:val="both"/>
      </w:pPr>
      <w:r>
        <w:t xml:space="preserve">Если не вводить систему оплаты труда в зависимости от проделанной работы, то администрация больниц окажется между «молотом» финансирования и «наковальней» прежней повременной оплаты труда. Это может привести к возникновению хронической кредиторской задолженности по заработной плате. </w:t>
      </w:r>
    </w:p>
    <w:p w:rsidR="004F6061" w:rsidRPr="00D404C7" w:rsidRDefault="004F6061" w:rsidP="004F6061">
      <w:pPr>
        <w:ind w:firstLine="709"/>
        <w:jc w:val="both"/>
      </w:pPr>
      <w:r>
        <w:t xml:space="preserve">С другой стороны, пропадают привычные гарантии стабильной заработной платы, что является совершенно новым условием для управления и трудовых коллективов. </w:t>
      </w:r>
    </w:p>
    <w:p w:rsidR="004F6061" w:rsidRDefault="004F6061" w:rsidP="004F6061">
      <w:pPr>
        <w:ind w:firstLine="709"/>
        <w:jc w:val="both"/>
      </w:pPr>
      <w:r>
        <w:t>П</w:t>
      </w:r>
      <w:r w:rsidRPr="00821B59">
        <w:t xml:space="preserve">ри отклонении фактической выработки медицинских услуг </w:t>
      </w:r>
      <w:proofErr w:type="gramStart"/>
      <w:r w:rsidRPr="00821B59">
        <w:t>от</w:t>
      </w:r>
      <w:proofErr w:type="gramEnd"/>
      <w:r w:rsidRPr="00821B59">
        <w:t xml:space="preserve"> </w:t>
      </w:r>
      <w:proofErr w:type="gramStart"/>
      <w:r w:rsidRPr="00821B59">
        <w:t>нормативной</w:t>
      </w:r>
      <w:proofErr w:type="gramEnd"/>
      <w:r w:rsidRPr="00821B59">
        <w:t xml:space="preserve"> возникает дефицит или </w:t>
      </w:r>
      <w:proofErr w:type="spellStart"/>
      <w:r w:rsidRPr="00821B59">
        <w:t>профицит</w:t>
      </w:r>
      <w:proofErr w:type="spellEnd"/>
      <w:r w:rsidRPr="00821B59">
        <w:t xml:space="preserve"> финансовых средств по оплате труда и </w:t>
      </w:r>
      <w:r>
        <w:t xml:space="preserve">по </w:t>
      </w:r>
      <w:r w:rsidRPr="00821B59">
        <w:t xml:space="preserve">возмещению коммунальных и хозяйственных расходов. </w:t>
      </w:r>
    </w:p>
    <w:p w:rsidR="004F6061" w:rsidRDefault="004F6061" w:rsidP="004F6061">
      <w:pPr>
        <w:ind w:firstLine="709"/>
        <w:jc w:val="both"/>
      </w:pPr>
      <w:r>
        <w:t xml:space="preserve">Становится очевидной целесообразность дополнительных резервного фонда сглаживания сезонных колебаний финансовых поступлений и фонда развития, где также будут накапливаться средства от частей тарифа, предназначенных для </w:t>
      </w:r>
      <w:proofErr w:type="spellStart"/>
      <w:r>
        <w:t>постдипломного</w:t>
      </w:r>
      <w:proofErr w:type="spellEnd"/>
      <w:r>
        <w:t xml:space="preserve"> обучения и приобретения основных средств. </w:t>
      </w:r>
    </w:p>
    <w:p w:rsidR="004F6061" w:rsidRDefault="004F6061" w:rsidP="004F6061">
      <w:pPr>
        <w:ind w:firstLine="709"/>
        <w:jc w:val="both"/>
      </w:pPr>
      <w:r>
        <w:t>В настоящее время отсутствуют нормативные документы по</w:t>
      </w:r>
      <w:r w:rsidRPr="00821B59">
        <w:t xml:space="preserve"> распределени</w:t>
      </w:r>
      <w:r>
        <w:t>ю</w:t>
      </w:r>
      <w:r w:rsidRPr="00821B59">
        <w:t xml:space="preserve"> заработанных средств внутри медицинских организаций</w:t>
      </w:r>
      <w:r>
        <w:t xml:space="preserve">. Это связано со </w:t>
      </w:r>
      <w:proofErr w:type="spellStart"/>
      <w:r>
        <w:t>сложностьюуправления</w:t>
      </w:r>
      <w:proofErr w:type="spellEnd"/>
      <w:r>
        <w:t xml:space="preserve"> </w:t>
      </w:r>
      <w:r w:rsidRPr="00821B59">
        <w:t xml:space="preserve">переменных и постоянных затрат. </w:t>
      </w:r>
      <w:r>
        <w:t>С одной стороны, имеет место непостоянное меняющееся каждый месяц госпитальное финансирование, а с другой – неизменность затрат, называемых постоянными (к</w:t>
      </w:r>
      <w:r w:rsidRPr="00821B59">
        <w:t>оммунальные и хозяйственные расходы, а также заработная плата, начисленная по отработанному времени</w:t>
      </w:r>
      <w:r>
        <w:t>)</w:t>
      </w:r>
      <w:r w:rsidRPr="00821B59">
        <w:t xml:space="preserve">, </w:t>
      </w:r>
      <w:r>
        <w:t xml:space="preserve">и </w:t>
      </w:r>
      <w:r w:rsidRPr="00821B59">
        <w:t>не зависящи</w:t>
      </w:r>
      <w:r>
        <w:t>х</w:t>
      </w:r>
      <w:r w:rsidRPr="00821B59">
        <w:t xml:space="preserve"> от количества оказанных услуг. </w:t>
      </w:r>
    </w:p>
    <w:p w:rsidR="004F6061" w:rsidRDefault="004F6061" w:rsidP="004F6061">
      <w:pPr>
        <w:ind w:firstLine="709"/>
        <w:jc w:val="both"/>
      </w:pPr>
      <w:r>
        <w:t xml:space="preserve">Кроме того, как правило имеет место финансирование по разным бюджетным программам, поэтому важно соблюсти пропорциональность финансирования постоянных затрат между программами финансирования. </w:t>
      </w:r>
    </w:p>
    <w:p w:rsidR="004F6061" w:rsidRDefault="004F6061" w:rsidP="004F6061">
      <w:pPr>
        <w:ind w:firstLine="709"/>
        <w:jc w:val="both"/>
      </w:pPr>
      <w:r>
        <w:t xml:space="preserve">Каждая медицинская организация должны выработать свои внутренние механизмы распределения заработанных средств и начисления заработной платы по результатам ежемесячной деятельности и закрепить эти механизмы в нормативных документах. Общее направление разграничения средств разных бюджетных программ должно строиться на основании разукрупнения сметы по поступающим финансовым потокам: стационар, поликлиника, скорая медицинская помощь и т.д. </w:t>
      </w:r>
    </w:p>
    <w:p w:rsidR="004F6061" w:rsidRDefault="004F6061" w:rsidP="004F6061">
      <w:pPr>
        <w:pStyle w:val="afe"/>
      </w:pPr>
      <w:r>
        <w:t>Этапы внедрения</w:t>
      </w:r>
    </w:p>
    <w:p w:rsidR="004F6061" w:rsidRDefault="004F6061" w:rsidP="004F6061">
      <w:r>
        <w:t>Выделяют следующие этапы развития системы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2360"/>
        <w:gridCol w:w="992"/>
        <w:gridCol w:w="5670"/>
      </w:tblGrid>
      <w:tr w:rsidR="004F6061" w:rsidTr="006B357D">
        <w:tc>
          <w:tcPr>
            <w:tcW w:w="442" w:type="dxa"/>
          </w:tcPr>
          <w:p w:rsidR="004F6061" w:rsidRDefault="004F6061" w:rsidP="006B357D">
            <w:r>
              <w:t>№</w:t>
            </w:r>
          </w:p>
        </w:tc>
        <w:tc>
          <w:tcPr>
            <w:tcW w:w="2360" w:type="dxa"/>
          </w:tcPr>
          <w:p w:rsidR="004F6061" w:rsidRDefault="004F6061" w:rsidP="006B357D">
            <w:r>
              <w:t>Название</w:t>
            </w:r>
          </w:p>
        </w:tc>
        <w:tc>
          <w:tcPr>
            <w:tcW w:w="992" w:type="dxa"/>
          </w:tcPr>
          <w:p w:rsidR="004F6061" w:rsidRDefault="004F6061" w:rsidP="006B357D">
            <w:r>
              <w:t>сроки</w:t>
            </w:r>
          </w:p>
        </w:tc>
        <w:tc>
          <w:tcPr>
            <w:tcW w:w="5670" w:type="dxa"/>
          </w:tcPr>
          <w:p w:rsidR="004F6061" w:rsidRDefault="004F6061" w:rsidP="006B357D">
            <w:r>
              <w:t>Цель</w:t>
            </w:r>
          </w:p>
        </w:tc>
      </w:tr>
      <w:tr w:rsidR="004F6061" w:rsidTr="006B357D">
        <w:tc>
          <w:tcPr>
            <w:tcW w:w="442" w:type="dxa"/>
          </w:tcPr>
          <w:p w:rsidR="004F6061" w:rsidRDefault="004F6061" w:rsidP="006B357D">
            <w:r>
              <w:t>1</w:t>
            </w:r>
          </w:p>
        </w:tc>
        <w:tc>
          <w:tcPr>
            <w:tcW w:w="2360" w:type="dxa"/>
          </w:tcPr>
          <w:p w:rsidR="004F6061" w:rsidRDefault="004F6061" w:rsidP="006B357D">
            <w:r>
              <w:t>Подготовительный</w:t>
            </w:r>
          </w:p>
        </w:tc>
        <w:tc>
          <w:tcPr>
            <w:tcW w:w="992" w:type="dxa"/>
          </w:tcPr>
          <w:p w:rsidR="004F6061" w:rsidRDefault="004F6061" w:rsidP="006B357D">
            <w:r>
              <w:t xml:space="preserve">1 </w:t>
            </w:r>
            <w:proofErr w:type="spellStart"/>
            <w:proofErr w:type="gramStart"/>
            <w:r>
              <w:t>мес</w:t>
            </w:r>
            <w:proofErr w:type="spellEnd"/>
            <w:proofErr w:type="gramEnd"/>
          </w:p>
        </w:tc>
        <w:tc>
          <w:tcPr>
            <w:tcW w:w="5670" w:type="dxa"/>
          </w:tcPr>
          <w:p w:rsidR="004F6061" w:rsidRDefault="004F6061" w:rsidP="006B357D">
            <w:r>
              <w:t>Определение коэффициентов распределения</w:t>
            </w:r>
          </w:p>
        </w:tc>
      </w:tr>
      <w:tr w:rsidR="004F6061" w:rsidTr="006B357D">
        <w:tc>
          <w:tcPr>
            <w:tcW w:w="442" w:type="dxa"/>
          </w:tcPr>
          <w:p w:rsidR="004F6061" w:rsidRDefault="004F6061" w:rsidP="006B357D">
            <w:r>
              <w:t>2</w:t>
            </w:r>
          </w:p>
        </w:tc>
        <w:tc>
          <w:tcPr>
            <w:tcW w:w="2360" w:type="dxa"/>
          </w:tcPr>
          <w:p w:rsidR="004F6061" w:rsidRDefault="004F6061" w:rsidP="006B357D">
            <w:proofErr w:type="spellStart"/>
            <w:r>
              <w:t>Пилотный</w:t>
            </w:r>
            <w:proofErr w:type="spellEnd"/>
          </w:p>
        </w:tc>
        <w:tc>
          <w:tcPr>
            <w:tcW w:w="992" w:type="dxa"/>
          </w:tcPr>
          <w:p w:rsidR="004F6061" w:rsidRDefault="004F6061" w:rsidP="006B357D">
            <w:r>
              <w:t xml:space="preserve">2 </w:t>
            </w:r>
            <w:proofErr w:type="spellStart"/>
            <w:proofErr w:type="gramStart"/>
            <w:r>
              <w:t>мес</w:t>
            </w:r>
            <w:proofErr w:type="spellEnd"/>
            <w:proofErr w:type="gramEnd"/>
          </w:p>
        </w:tc>
        <w:tc>
          <w:tcPr>
            <w:tcW w:w="5670" w:type="dxa"/>
          </w:tcPr>
          <w:p w:rsidR="004F6061" w:rsidRDefault="004F6061" w:rsidP="006B357D">
            <w:r>
              <w:t xml:space="preserve">Моделирование начисления </w:t>
            </w:r>
            <w:proofErr w:type="spellStart"/>
            <w:r>
              <w:t>Зп</w:t>
            </w:r>
            <w:proofErr w:type="spellEnd"/>
            <w:r>
              <w:t xml:space="preserve">, принятие решение о дальнейших этапах развития (прекращение, частичный переход некоторых подразделений, коррекция ШР, полный переход, сроки перехода). Принятие нормативных документов </w:t>
            </w:r>
          </w:p>
          <w:p w:rsidR="004F6061" w:rsidRDefault="004F6061" w:rsidP="006B357D">
            <w:r>
              <w:t xml:space="preserve">Проведение совещаний внутри подразделений по обсуждению Положения об оплате труда. </w:t>
            </w:r>
          </w:p>
          <w:p w:rsidR="004F6061" w:rsidRDefault="004F6061" w:rsidP="006B357D">
            <w:r>
              <w:t xml:space="preserve">Принятие решение о переходе на новую систему оплаты, регистрация уведомлений через отдел кадров. </w:t>
            </w:r>
          </w:p>
        </w:tc>
      </w:tr>
      <w:tr w:rsidR="004F6061" w:rsidTr="006B357D">
        <w:tc>
          <w:tcPr>
            <w:tcW w:w="442" w:type="dxa"/>
          </w:tcPr>
          <w:p w:rsidR="004F6061" w:rsidRDefault="004F6061" w:rsidP="006B357D">
            <w:r>
              <w:t>3</w:t>
            </w:r>
          </w:p>
        </w:tc>
        <w:tc>
          <w:tcPr>
            <w:tcW w:w="2360" w:type="dxa"/>
          </w:tcPr>
          <w:p w:rsidR="004F6061" w:rsidRDefault="004F6061" w:rsidP="006B357D">
            <w:r>
              <w:t>Эксплуатационный</w:t>
            </w:r>
          </w:p>
        </w:tc>
        <w:tc>
          <w:tcPr>
            <w:tcW w:w="992" w:type="dxa"/>
          </w:tcPr>
          <w:p w:rsidR="004F6061" w:rsidRDefault="004F6061" w:rsidP="006B357D"/>
        </w:tc>
        <w:tc>
          <w:tcPr>
            <w:tcW w:w="5670" w:type="dxa"/>
          </w:tcPr>
          <w:p w:rsidR="004F6061" w:rsidRDefault="004F6061" w:rsidP="006B357D"/>
        </w:tc>
      </w:tr>
    </w:tbl>
    <w:p w:rsidR="002315D3" w:rsidRDefault="002315D3"/>
    <w:sectPr w:rsidR="002315D3" w:rsidSect="004779B4">
      <w:headerReference w:type="even" r:id="rId18"/>
      <w:footerReference w:type="even" r:id="rId19"/>
      <w:pgSz w:w="16838" w:h="11906" w:orient="landscape"/>
      <w:pgMar w:top="426" w:right="253" w:bottom="56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01" w:rsidRDefault="006E3C01">
      <w:r>
        <w:separator/>
      </w:r>
    </w:p>
  </w:endnote>
  <w:endnote w:type="continuationSeparator" w:id="0">
    <w:p w:rsidR="006E3C01" w:rsidRDefault="006E3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1B" w:rsidRPr="006E0256" w:rsidRDefault="00096F1B" w:rsidP="006B357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01" w:rsidRDefault="006E3C01">
      <w:r>
        <w:separator/>
      </w:r>
    </w:p>
  </w:footnote>
  <w:footnote w:type="continuationSeparator" w:id="0">
    <w:p w:rsidR="006E3C01" w:rsidRDefault="006E3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1B" w:rsidRPr="006E0256" w:rsidRDefault="00096F1B" w:rsidP="006B35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BF"/>
    <w:multiLevelType w:val="hybridMultilevel"/>
    <w:tmpl w:val="A91AC0C0"/>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35F6F"/>
    <w:multiLevelType w:val="hybridMultilevel"/>
    <w:tmpl w:val="FF5E6472"/>
    <w:lvl w:ilvl="0" w:tplc="CCA20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A482D"/>
    <w:multiLevelType w:val="hybridMultilevel"/>
    <w:tmpl w:val="6F822FF4"/>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A4013"/>
    <w:multiLevelType w:val="hybridMultilevel"/>
    <w:tmpl w:val="B69AC8AE"/>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27A8B"/>
    <w:multiLevelType w:val="hybridMultilevel"/>
    <w:tmpl w:val="D096C9CA"/>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C604D"/>
    <w:multiLevelType w:val="hybridMultilevel"/>
    <w:tmpl w:val="4E1E2B48"/>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D50F0"/>
    <w:multiLevelType w:val="hybridMultilevel"/>
    <w:tmpl w:val="A0521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B4AE3"/>
    <w:multiLevelType w:val="hybridMultilevel"/>
    <w:tmpl w:val="8F1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B35FF"/>
    <w:multiLevelType w:val="hybridMultilevel"/>
    <w:tmpl w:val="856E369A"/>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511DD"/>
    <w:multiLevelType w:val="hybridMultilevel"/>
    <w:tmpl w:val="F2E617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D03CAF"/>
    <w:multiLevelType w:val="hybridMultilevel"/>
    <w:tmpl w:val="95101AE6"/>
    <w:lvl w:ilvl="0" w:tplc="C56C3B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E01FA"/>
    <w:multiLevelType w:val="hybridMultilevel"/>
    <w:tmpl w:val="9760D5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C32A8"/>
    <w:multiLevelType w:val="hybridMultilevel"/>
    <w:tmpl w:val="3268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4B4431"/>
    <w:multiLevelType w:val="hybridMultilevel"/>
    <w:tmpl w:val="7CC659F8"/>
    <w:lvl w:ilvl="0" w:tplc="CCA20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BB109B"/>
    <w:multiLevelType w:val="hybridMultilevel"/>
    <w:tmpl w:val="8F1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274CC"/>
    <w:multiLevelType w:val="hybridMultilevel"/>
    <w:tmpl w:val="3120DFCE"/>
    <w:lvl w:ilvl="0" w:tplc="CCA20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085FBB"/>
    <w:multiLevelType w:val="hybridMultilevel"/>
    <w:tmpl w:val="9760D5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C618C"/>
    <w:multiLevelType w:val="hybridMultilevel"/>
    <w:tmpl w:val="25B2AB98"/>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EF041F"/>
    <w:multiLevelType w:val="hybridMultilevel"/>
    <w:tmpl w:val="6D8CE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CD66191"/>
    <w:multiLevelType w:val="hybridMultilevel"/>
    <w:tmpl w:val="7264D590"/>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A20058"/>
    <w:multiLevelType w:val="hybridMultilevel"/>
    <w:tmpl w:val="9ABC8B68"/>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666C6C"/>
    <w:multiLevelType w:val="hybridMultilevel"/>
    <w:tmpl w:val="7AAE0220"/>
    <w:lvl w:ilvl="0" w:tplc="CCA2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C923F4"/>
    <w:multiLevelType w:val="hybridMultilevel"/>
    <w:tmpl w:val="E88E256A"/>
    <w:lvl w:ilvl="0" w:tplc="CD7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2307D"/>
    <w:multiLevelType w:val="hybridMultilevel"/>
    <w:tmpl w:val="ABEAE250"/>
    <w:lvl w:ilvl="0" w:tplc="9D5C46AE">
      <w:start w:val="1"/>
      <w:numFmt w:val="bullet"/>
      <w:lvlText w:val=""/>
      <w:lvlJc w:val="left"/>
      <w:pPr>
        <w:tabs>
          <w:tab w:val="num" w:pos="720"/>
        </w:tabs>
        <w:ind w:left="720" w:hanging="360"/>
      </w:pPr>
      <w:rPr>
        <w:rFonts w:ascii="Wingdings 2" w:hAnsi="Wingdings 2" w:hint="default"/>
      </w:rPr>
    </w:lvl>
    <w:lvl w:ilvl="1" w:tplc="FA46FF54" w:tentative="1">
      <w:start w:val="1"/>
      <w:numFmt w:val="bullet"/>
      <w:lvlText w:val=""/>
      <w:lvlJc w:val="left"/>
      <w:pPr>
        <w:tabs>
          <w:tab w:val="num" w:pos="1440"/>
        </w:tabs>
        <w:ind w:left="1440" w:hanging="360"/>
      </w:pPr>
      <w:rPr>
        <w:rFonts w:ascii="Wingdings 2" w:hAnsi="Wingdings 2" w:hint="default"/>
      </w:rPr>
    </w:lvl>
    <w:lvl w:ilvl="2" w:tplc="E2149DB6" w:tentative="1">
      <w:start w:val="1"/>
      <w:numFmt w:val="bullet"/>
      <w:lvlText w:val=""/>
      <w:lvlJc w:val="left"/>
      <w:pPr>
        <w:tabs>
          <w:tab w:val="num" w:pos="2160"/>
        </w:tabs>
        <w:ind w:left="2160" w:hanging="360"/>
      </w:pPr>
      <w:rPr>
        <w:rFonts w:ascii="Wingdings 2" w:hAnsi="Wingdings 2" w:hint="default"/>
      </w:rPr>
    </w:lvl>
    <w:lvl w:ilvl="3" w:tplc="D540B708" w:tentative="1">
      <w:start w:val="1"/>
      <w:numFmt w:val="bullet"/>
      <w:lvlText w:val=""/>
      <w:lvlJc w:val="left"/>
      <w:pPr>
        <w:tabs>
          <w:tab w:val="num" w:pos="2880"/>
        </w:tabs>
        <w:ind w:left="2880" w:hanging="360"/>
      </w:pPr>
      <w:rPr>
        <w:rFonts w:ascii="Wingdings 2" w:hAnsi="Wingdings 2" w:hint="default"/>
      </w:rPr>
    </w:lvl>
    <w:lvl w:ilvl="4" w:tplc="3F76F940" w:tentative="1">
      <w:start w:val="1"/>
      <w:numFmt w:val="bullet"/>
      <w:lvlText w:val=""/>
      <w:lvlJc w:val="left"/>
      <w:pPr>
        <w:tabs>
          <w:tab w:val="num" w:pos="3600"/>
        </w:tabs>
        <w:ind w:left="3600" w:hanging="360"/>
      </w:pPr>
      <w:rPr>
        <w:rFonts w:ascii="Wingdings 2" w:hAnsi="Wingdings 2" w:hint="default"/>
      </w:rPr>
    </w:lvl>
    <w:lvl w:ilvl="5" w:tplc="B5A64F84" w:tentative="1">
      <w:start w:val="1"/>
      <w:numFmt w:val="bullet"/>
      <w:lvlText w:val=""/>
      <w:lvlJc w:val="left"/>
      <w:pPr>
        <w:tabs>
          <w:tab w:val="num" w:pos="4320"/>
        </w:tabs>
        <w:ind w:left="4320" w:hanging="360"/>
      </w:pPr>
      <w:rPr>
        <w:rFonts w:ascii="Wingdings 2" w:hAnsi="Wingdings 2" w:hint="default"/>
      </w:rPr>
    </w:lvl>
    <w:lvl w:ilvl="6" w:tplc="F7CE3524" w:tentative="1">
      <w:start w:val="1"/>
      <w:numFmt w:val="bullet"/>
      <w:lvlText w:val=""/>
      <w:lvlJc w:val="left"/>
      <w:pPr>
        <w:tabs>
          <w:tab w:val="num" w:pos="5040"/>
        </w:tabs>
        <w:ind w:left="5040" w:hanging="360"/>
      </w:pPr>
      <w:rPr>
        <w:rFonts w:ascii="Wingdings 2" w:hAnsi="Wingdings 2" w:hint="default"/>
      </w:rPr>
    </w:lvl>
    <w:lvl w:ilvl="7" w:tplc="30628988" w:tentative="1">
      <w:start w:val="1"/>
      <w:numFmt w:val="bullet"/>
      <w:lvlText w:val=""/>
      <w:lvlJc w:val="left"/>
      <w:pPr>
        <w:tabs>
          <w:tab w:val="num" w:pos="5760"/>
        </w:tabs>
        <w:ind w:left="5760" w:hanging="360"/>
      </w:pPr>
      <w:rPr>
        <w:rFonts w:ascii="Wingdings 2" w:hAnsi="Wingdings 2" w:hint="default"/>
      </w:rPr>
    </w:lvl>
    <w:lvl w:ilvl="8" w:tplc="8FDC60AC" w:tentative="1">
      <w:start w:val="1"/>
      <w:numFmt w:val="bullet"/>
      <w:lvlText w:val=""/>
      <w:lvlJc w:val="left"/>
      <w:pPr>
        <w:tabs>
          <w:tab w:val="num" w:pos="6480"/>
        </w:tabs>
        <w:ind w:left="6480" w:hanging="360"/>
      </w:pPr>
      <w:rPr>
        <w:rFonts w:ascii="Wingdings 2" w:hAnsi="Wingdings 2" w:hint="default"/>
      </w:rPr>
    </w:lvl>
  </w:abstractNum>
  <w:abstractNum w:abstractNumId="24">
    <w:nsid w:val="5EAB12B4"/>
    <w:multiLevelType w:val="hybridMultilevel"/>
    <w:tmpl w:val="8F1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13"/>
  </w:num>
  <w:num w:numId="4">
    <w:abstractNumId w:val="3"/>
  </w:num>
  <w:num w:numId="5">
    <w:abstractNumId w:val="5"/>
  </w:num>
  <w:num w:numId="6">
    <w:abstractNumId w:val="17"/>
  </w:num>
  <w:num w:numId="7">
    <w:abstractNumId w:val="21"/>
  </w:num>
  <w:num w:numId="8">
    <w:abstractNumId w:val="4"/>
  </w:num>
  <w:num w:numId="9">
    <w:abstractNumId w:val="0"/>
  </w:num>
  <w:num w:numId="10">
    <w:abstractNumId w:val="2"/>
  </w:num>
  <w:num w:numId="11">
    <w:abstractNumId w:val="15"/>
  </w:num>
  <w:num w:numId="12">
    <w:abstractNumId w:val="9"/>
  </w:num>
  <w:num w:numId="13">
    <w:abstractNumId w:val="20"/>
  </w:num>
  <w:num w:numId="14">
    <w:abstractNumId w:val="12"/>
  </w:num>
  <w:num w:numId="15">
    <w:abstractNumId w:val="8"/>
  </w:num>
  <w:num w:numId="16">
    <w:abstractNumId w:val="16"/>
  </w:num>
  <w:num w:numId="17">
    <w:abstractNumId w:val="11"/>
  </w:num>
  <w:num w:numId="18">
    <w:abstractNumId w:val="14"/>
  </w:num>
  <w:num w:numId="19">
    <w:abstractNumId w:val="6"/>
  </w:num>
  <w:num w:numId="20">
    <w:abstractNumId w:val="23"/>
  </w:num>
  <w:num w:numId="21">
    <w:abstractNumId w:val="10"/>
  </w:num>
  <w:num w:numId="22">
    <w:abstractNumId w:val="22"/>
  </w:num>
  <w:num w:numId="23">
    <w:abstractNumId w:val="24"/>
  </w:num>
  <w:num w:numId="24">
    <w:abstractNumId w:val="18"/>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6061"/>
    <w:rsid w:val="00006DBB"/>
    <w:rsid w:val="000110E8"/>
    <w:rsid w:val="000150AC"/>
    <w:rsid w:val="000301A8"/>
    <w:rsid w:val="000650C6"/>
    <w:rsid w:val="00076FB6"/>
    <w:rsid w:val="00096F1B"/>
    <w:rsid w:val="000A0F31"/>
    <w:rsid w:val="00102A4F"/>
    <w:rsid w:val="00114121"/>
    <w:rsid w:val="00122DCD"/>
    <w:rsid w:val="00162B01"/>
    <w:rsid w:val="001C4686"/>
    <w:rsid w:val="001D1FAB"/>
    <w:rsid w:val="001E1091"/>
    <w:rsid w:val="001E3AFC"/>
    <w:rsid w:val="001E3E8B"/>
    <w:rsid w:val="002045E0"/>
    <w:rsid w:val="00211C31"/>
    <w:rsid w:val="0022580F"/>
    <w:rsid w:val="002315D3"/>
    <w:rsid w:val="00242420"/>
    <w:rsid w:val="00273D96"/>
    <w:rsid w:val="0027640E"/>
    <w:rsid w:val="002B2F97"/>
    <w:rsid w:val="002B5500"/>
    <w:rsid w:val="002B78D6"/>
    <w:rsid w:val="002C59D8"/>
    <w:rsid w:val="002D5EE6"/>
    <w:rsid w:val="002F55A0"/>
    <w:rsid w:val="00360709"/>
    <w:rsid w:val="00360BA1"/>
    <w:rsid w:val="003C4396"/>
    <w:rsid w:val="003F22B9"/>
    <w:rsid w:val="00407D35"/>
    <w:rsid w:val="004113BB"/>
    <w:rsid w:val="004157C8"/>
    <w:rsid w:val="00433761"/>
    <w:rsid w:val="00447AA0"/>
    <w:rsid w:val="0045412F"/>
    <w:rsid w:val="004613BE"/>
    <w:rsid w:val="004779B4"/>
    <w:rsid w:val="004B3446"/>
    <w:rsid w:val="004C1876"/>
    <w:rsid w:val="004F6061"/>
    <w:rsid w:val="00512550"/>
    <w:rsid w:val="00540774"/>
    <w:rsid w:val="00557C5D"/>
    <w:rsid w:val="0056707C"/>
    <w:rsid w:val="005A2F5F"/>
    <w:rsid w:val="005B047E"/>
    <w:rsid w:val="005B3B56"/>
    <w:rsid w:val="005D5F35"/>
    <w:rsid w:val="005E0508"/>
    <w:rsid w:val="005F5FCC"/>
    <w:rsid w:val="0060454D"/>
    <w:rsid w:val="006345E6"/>
    <w:rsid w:val="00660640"/>
    <w:rsid w:val="00662378"/>
    <w:rsid w:val="00665841"/>
    <w:rsid w:val="006823A4"/>
    <w:rsid w:val="00687A9F"/>
    <w:rsid w:val="006B357D"/>
    <w:rsid w:val="006B5268"/>
    <w:rsid w:val="006B5854"/>
    <w:rsid w:val="006C497E"/>
    <w:rsid w:val="006E3C01"/>
    <w:rsid w:val="007363DC"/>
    <w:rsid w:val="0073664D"/>
    <w:rsid w:val="007474CB"/>
    <w:rsid w:val="00756DDA"/>
    <w:rsid w:val="00773C4D"/>
    <w:rsid w:val="007927E6"/>
    <w:rsid w:val="007C1220"/>
    <w:rsid w:val="00812DF4"/>
    <w:rsid w:val="00825753"/>
    <w:rsid w:val="0084354B"/>
    <w:rsid w:val="0086262D"/>
    <w:rsid w:val="008743B4"/>
    <w:rsid w:val="00880419"/>
    <w:rsid w:val="00917D34"/>
    <w:rsid w:val="00995A8B"/>
    <w:rsid w:val="009C6F10"/>
    <w:rsid w:val="00A2370E"/>
    <w:rsid w:val="00A33C0C"/>
    <w:rsid w:val="00AA147C"/>
    <w:rsid w:val="00AB516B"/>
    <w:rsid w:val="00AF0090"/>
    <w:rsid w:val="00AF6CF9"/>
    <w:rsid w:val="00B327C7"/>
    <w:rsid w:val="00B33B5B"/>
    <w:rsid w:val="00BC758A"/>
    <w:rsid w:val="00BC7807"/>
    <w:rsid w:val="00BE0C39"/>
    <w:rsid w:val="00C76350"/>
    <w:rsid w:val="00CA1F4C"/>
    <w:rsid w:val="00CD1C43"/>
    <w:rsid w:val="00CE414C"/>
    <w:rsid w:val="00CE60AE"/>
    <w:rsid w:val="00D31C47"/>
    <w:rsid w:val="00D31E0C"/>
    <w:rsid w:val="00D402A2"/>
    <w:rsid w:val="00D51BF9"/>
    <w:rsid w:val="00D66890"/>
    <w:rsid w:val="00D86240"/>
    <w:rsid w:val="00DA625F"/>
    <w:rsid w:val="00DB2533"/>
    <w:rsid w:val="00DE5EB0"/>
    <w:rsid w:val="00E57619"/>
    <w:rsid w:val="00E67842"/>
    <w:rsid w:val="00E8685D"/>
    <w:rsid w:val="00EB6F88"/>
    <w:rsid w:val="00EC0DE6"/>
    <w:rsid w:val="00F00147"/>
    <w:rsid w:val="00F01FF8"/>
    <w:rsid w:val="00F03384"/>
    <w:rsid w:val="00F14492"/>
    <w:rsid w:val="00F22C6B"/>
    <w:rsid w:val="00F31BF0"/>
    <w:rsid w:val="00F375CD"/>
    <w:rsid w:val="00FD254A"/>
    <w:rsid w:val="00FD5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61"/>
    <w:pPr>
      <w:spacing w:after="0" w:line="240" w:lineRule="auto"/>
    </w:pPr>
    <w:rPr>
      <w:rFonts w:ascii="Times New Roman" w:hAnsi="Times New Roman" w:cs="Times New Roman"/>
    </w:rPr>
  </w:style>
  <w:style w:type="paragraph" w:styleId="1">
    <w:name w:val="heading 1"/>
    <w:basedOn w:val="a"/>
    <w:next w:val="a"/>
    <w:link w:val="10"/>
    <w:uiPriority w:val="9"/>
    <w:qFormat/>
    <w:rsid w:val="004F60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6061"/>
    <w:pPr>
      <w:keepNext/>
      <w:keepLines/>
      <w:spacing w:before="200"/>
      <w:outlineLvl w:val="1"/>
    </w:pPr>
    <w:rPr>
      <w:rFonts w:eastAsiaTheme="majorEastAsia"/>
      <w:b/>
      <w:bCs/>
      <w:sz w:val="26"/>
      <w:szCs w:val="26"/>
    </w:rPr>
  </w:style>
  <w:style w:type="paragraph" w:styleId="3">
    <w:name w:val="heading 3"/>
    <w:basedOn w:val="a"/>
    <w:next w:val="a"/>
    <w:link w:val="30"/>
    <w:uiPriority w:val="9"/>
    <w:unhideWhenUsed/>
    <w:qFormat/>
    <w:rsid w:val="004F6061"/>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0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6061"/>
    <w:rPr>
      <w:rFonts w:ascii="Times New Roman" w:eastAsiaTheme="majorEastAsia" w:hAnsi="Times New Roman" w:cs="Times New Roman"/>
      <w:b/>
      <w:bCs/>
      <w:sz w:val="26"/>
      <w:szCs w:val="26"/>
    </w:rPr>
  </w:style>
  <w:style w:type="character" w:customStyle="1" w:styleId="30">
    <w:name w:val="Заголовок 3 Знак"/>
    <w:basedOn w:val="a0"/>
    <w:link w:val="3"/>
    <w:uiPriority w:val="9"/>
    <w:rsid w:val="004F6061"/>
    <w:rPr>
      <w:rFonts w:asciiTheme="majorHAnsi" w:eastAsiaTheme="majorEastAsia" w:hAnsiTheme="majorHAnsi" w:cstheme="majorBidi"/>
      <w:b/>
      <w:bCs/>
    </w:rPr>
  </w:style>
  <w:style w:type="paragraph" w:styleId="a3">
    <w:name w:val="Title"/>
    <w:basedOn w:val="a"/>
    <w:next w:val="a"/>
    <w:link w:val="a4"/>
    <w:uiPriority w:val="10"/>
    <w:qFormat/>
    <w:rsid w:val="004F6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F6061"/>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4F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F6061"/>
    <w:rPr>
      <w:color w:val="0000FF"/>
      <w:u w:val="single"/>
    </w:rPr>
  </w:style>
  <w:style w:type="character" w:customStyle="1" w:styleId="s1">
    <w:name w:val="s1"/>
    <w:basedOn w:val="a0"/>
    <w:rsid w:val="004F6061"/>
    <w:rPr>
      <w:rFonts w:ascii="Times New Roman" w:hAnsi="Times New Roman" w:cs="Times New Roman" w:hint="default"/>
      <w:b/>
      <w:bCs/>
      <w:i w:val="0"/>
      <w:iCs w:val="0"/>
      <w:strike w:val="0"/>
      <w:dstrike w:val="0"/>
      <w:color w:val="000000"/>
      <w:sz w:val="20"/>
      <w:szCs w:val="20"/>
      <w:u w:val="none"/>
      <w:effect w:val="none"/>
    </w:rPr>
  </w:style>
  <w:style w:type="paragraph" w:styleId="a7">
    <w:name w:val="List Paragraph"/>
    <w:basedOn w:val="a"/>
    <w:uiPriority w:val="34"/>
    <w:qFormat/>
    <w:rsid w:val="004F6061"/>
    <w:pPr>
      <w:ind w:firstLine="709"/>
      <w:contextualSpacing/>
      <w:jc w:val="both"/>
    </w:pPr>
  </w:style>
  <w:style w:type="paragraph" w:styleId="a8">
    <w:name w:val="Body Text Indent"/>
    <w:basedOn w:val="a"/>
    <w:link w:val="a9"/>
    <w:rsid w:val="004F6061"/>
    <w:pPr>
      <w:autoSpaceDE w:val="0"/>
      <w:autoSpaceDN w:val="0"/>
      <w:spacing w:after="120" w:line="480" w:lineRule="auto"/>
    </w:pPr>
    <w:rPr>
      <w:rFonts w:eastAsia="Times New Roman"/>
      <w:sz w:val="20"/>
      <w:szCs w:val="20"/>
      <w:lang w:eastAsia="ru-RU"/>
    </w:rPr>
  </w:style>
  <w:style w:type="character" w:customStyle="1" w:styleId="a9">
    <w:name w:val="Основной текст с отступом Знак"/>
    <w:basedOn w:val="a0"/>
    <w:link w:val="a8"/>
    <w:rsid w:val="004F6061"/>
    <w:rPr>
      <w:rFonts w:ascii="Times New Roman" w:eastAsia="Times New Roman" w:hAnsi="Times New Roman" w:cs="Times New Roman"/>
      <w:sz w:val="20"/>
      <w:szCs w:val="20"/>
      <w:lang w:eastAsia="ru-RU"/>
    </w:rPr>
  </w:style>
  <w:style w:type="paragraph" w:customStyle="1" w:styleId="aa">
    <w:name w:val="Знак"/>
    <w:basedOn w:val="a"/>
    <w:autoRedefine/>
    <w:rsid w:val="004F6061"/>
    <w:pPr>
      <w:spacing w:after="160" w:line="240" w:lineRule="exact"/>
    </w:pPr>
    <w:rPr>
      <w:rFonts w:eastAsia="Times New Roman"/>
      <w:sz w:val="28"/>
      <w:szCs w:val="20"/>
      <w:lang w:val="en-US"/>
    </w:rPr>
  </w:style>
  <w:style w:type="paragraph" w:styleId="ab">
    <w:name w:val="Document Map"/>
    <w:basedOn w:val="a"/>
    <w:link w:val="ac"/>
    <w:uiPriority w:val="99"/>
    <w:semiHidden/>
    <w:unhideWhenUsed/>
    <w:rsid w:val="004F6061"/>
    <w:rPr>
      <w:rFonts w:ascii="Tahoma" w:hAnsi="Tahoma" w:cs="Tahoma"/>
      <w:sz w:val="16"/>
      <w:szCs w:val="16"/>
    </w:rPr>
  </w:style>
  <w:style w:type="character" w:customStyle="1" w:styleId="ac">
    <w:name w:val="Схема документа Знак"/>
    <w:basedOn w:val="a0"/>
    <w:link w:val="ab"/>
    <w:uiPriority w:val="99"/>
    <w:semiHidden/>
    <w:rsid w:val="004F6061"/>
    <w:rPr>
      <w:rFonts w:ascii="Tahoma" w:hAnsi="Tahoma" w:cs="Tahoma"/>
      <w:sz w:val="16"/>
      <w:szCs w:val="16"/>
    </w:rPr>
  </w:style>
  <w:style w:type="paragraph" w:customStyle="1" w:styleId="ad">
    <w:name w:val="Рисунок"/>
    <w:basedOn w:val="a"/>
    <w:next w:val="a"/>
    <w:link w:val="ae"/>
    <w:qFormat/>
    <w:rsid w:val="004F6061"/>
    <w:pPr>
      <w:spacing w:before="100" w:beforeAutospacing="1" w:after="100" w:afterAutospacing="1"/>
      <w:jc w:val="center"/>
    </w:pPr>
    <w:rPr>
      <w:rFonts w:eastAsia="Times New Roman"/>
      <w:lang w:eastAsia="ru-RU"/>
    </w:rPr>
  </w:style>
  <w:style w:type="paragraph" w:styleId="af">
    <w:name w:val="Balloon Text"/>
    <w:basedOn w:val="a"/>
    <w:link w:val="af0"/>
    <w:uiPriority w:val="99"/>
    <w:semiHidden/>
    <w:unhideWhenUsed/>
    <w:rsid w:val="004F6061"/>
    <w:rPr>
      <w:rFonts w:ascii="Tahoma" w:hAnsi="Tahoma" w:cs="Tahoma"/>
      <w:sz w:val="16"/>
      <w:szCs w:val="16"/>
    </w:rPr>
  </w:style>
  <w:style w:type="character" w:customStyle="1" w:styleId="af0">
    <w:name w:val="Текст выноски Знак"/>
    <w:basedOn w:val="a0"/>
    <w:link w:val="af"/>
    <w:uiPriority w:val="99"/>
    <w:semiHidden/>
    <w:rsid w:val="004F6061"/>
    <w:rPr>
      <w:rFonts w:ascii="Tahoma" w:hAnsi="Tahoma" w:cs="Tahoma"/>
      <w:sz w:val="16"/>
      <w:szCs w:val="16"/>
    </w:rPr>
  </w:style>
  <w:style w:type="paragraph" w:styleId="af1">
    <w:name w:val="header"/>
    <w:basedOn w:val="a"/>
    <w:link w:val="af2"/>
    <w:uiPriority w:val="99"/>
    <w:unhideWhenUsed/>
    <w:rsid w:val="004F6061"/>
    <w:pPr>
      <w:tabs>
        <w:tab w:val="center" w:pos="4677"/>
        <w:tab w:val="right" w:pos="9355"/>
      </w:tabs>
    </w:pPr>
  </w:style>
  <w:style w:type="character" w:customStyle="1" w:styleId="af2">
    <w:name w:val="Верхний колонтитул Знак"/>
    <w:basedOn w:val="a0"/>
    <w:link w:val="af1"/>
    <w:uiPriority w:val="99"/>
    <w:rsid w:val="004F6061"/>
    <w:rPr>
      <w:rFonts w:ascii="Times New Roman" w:hAnsi="Times New Roman" w:cs="Times New Roman"/>
    </w:rPr>
  </w:style>
  <w:style w:type="paragraph" w:styleId="af3">
    <w:name w:val="footer"/>
    <w:basedOn w:val="a"/>
    <w:link w:val="af4"/>
    <w:uiPriority w:val="99"/>
    <w:unhideWhenUsed/>
    <w:rsid w:val="004F6061"/>
    <w:pPr>
      <w:tabs>
        <w:tab w:val="center" w:pos="4677"/>
        <w:tab w:val="right" w:pos="9355"/>
      </w:tabs>
    </w:pPr>
  </w:style>
  <w:style w:type="character" w:customStyle="1" w:styleId="af4">
    <w:name w:val="Нижний колонтитул Знак"/>
    <w:basedOn w:val="a0"/>
    <w:link w:val="af3"/>
    <w:uiPriority w:val="99"/>
    <w:rsid w:val="004F6061"/>
    <w:rPr>
      <w:rFonts w:ascii="Times New Roman" w:hAnsi="Times New Roman" w:cs="Times New Roman"/>
    </w:rPr>
  </w:style>
  <w:style w:type="character" w:styleId="af5">
    <w:name w:val="Placeholder Text"/>
    <w:basedOn w:val="a0"/>
    <w:uiPriority w:val="99"/>
    <w:semiHidden/>
    <w:rsid w:val="004F6061"/>
    <w:rPr>
      <w:color w:val="808080"/>
    </w:rPr>
  </w:style>
  <w:style w:type="paragraph" w:customStyle="1" w:styleId="af6">
    <w:name w:val="ОсновнойТекст"/>
    <w:basedOn w:val="a"/>
    <w:link w:val="af7"/>
    <w:rsid w:val="004F6061"/>
    <w:pPr>
      <w:ind w:firstLine="709"/>
      <w:jc w:val="both"/>
    </w:pPr>
    <w:rPr>
      <w:rFonts w:eastAsia="Times New Roman"/>
      <w:sz w:val="24"/>
      <w:szCs w:val="24"/>
      <w:lang w:eastAsia="ru-RU"/>
    </w:rPr>
  </w:style>
  <w:style w:type="character" w:customStyle="1" w:styleId="af7">
    <w:name w:val="ОсновнойТекст Знак"/>
    <w:basedOn w:val="a0"/>
    <w:link w:val="af6"/>
    <w:rsid w:val="004F6061"/>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4F6061"/>
    <w:pPr>
      <w:spacing w:line="276" w:lineRule="auto"/>
      <w:outlineLvl w:val="9"/>
    </w:pPr>
  </w:style>
  <w:style w:type="paragraph" w:styleId="11">
    <w:name w:val="toc 1"/>
    <w:basedOn w:val="a"/>
    <w:next w:val="a"/>
    <w:autoRedefine/>
    <w:uiPriority w:val="39"/>
    <w:unhideWhenUsed/>
    <w:rsid w:val="004F6061"/>
    <w:pPr>
      <w:spacing w:after="100"/>
    </w:pPr>
  </w:style>
  <w:style w:type="paragraph" w:styleId="31">
    <w:name w:val="toc 3"/>
    <w:basedOn w:val="a"/>
    <w:next w:val="a"/>
    <w:autoRedefine/>
    <w:uiPriority w:val="39"/>
    <w:unhideWhenUsed/>
    <w:rsid w:val="004F6061"/>
    <w:pPr>
      <w:spacing w:after="100"/>
      <w:ind w:left="440"/>
    </w:pPr>
  </w:style>
  <w:style w:type="paragraph" w:styleId="af9">
    <w:name w:val="caption"/>
    <w:basedOn w:val="a"/>
    <w:next w:val="a"/>
    <w:link w:val="afa"/>
    <w:qFormat/>
    <w:rsid w:val="004F6061"/>
    <w:pPr>
      <w:ind w:firstLine="709"/>
      <w:jc w:val="both"/>
    </w:pPr>
    <w:rPr>
      <w:rFonts w:eastAsia="MS Mincho"/>
      <w:b/>
      <w:bCs/>
      <w:sz w:val="20"/>
      <w:szCs w:val="20"/>
      <w:lang w:eastAsia="ja-JP"/>
    </w:rPr>
  </w:style>
  <w:style w:type="paragraph" w:customStyle="1" w:styleId="afb">
    <w:name w:val="ТаблицНазвание"/>
    <w:basedOn w:val="af9"/>
    <w:link w:val="afc"/>
    <w:qFormat/>
    <w:rsid w:val="004F6061"/>
    <w:pPr>
      <w:spacing w:before="100" w:beforeAutospacing="1" w:after="100" w:afterAutospacing="1"/>
      <w:ind w:firstLine="0"/>
    </w:pPr>
    <w:rPr>
      <w:b w:val="0"/>
    </w:rPr>
  </w:style>
  <w:style w:type="character" w:styleId="afd">
    <w:name w:val="Intense Emphasis"/>
    <w:basedOn w:val="a0"/>
    <w:uiPriority w:val="21"/>
    <w:qFormat/>
    <w:rsid w:val="004F6061"/>
    <w:rPr>
      <w:b/>
      <w:bCs/>
      <w:i/>
      <w:iCs/>
      <w:color w:val="4F81BD" w:themeColor="accent1"/>
    </w:rPr>
  </w:style>
  <w:style w:type="character" w:customStyle="1" w:styleId="afa">
    <w:name w:val="Название объекта Знак"/>
    <w:basedOn w:val="a0"/>
    <w:link w:val="af9"/>
    <w:rsid w:val="004F6061"/>
    <w:rPr>
      <w:rFonts w:ascii="Times New Roman" w:eastAsia="MS Mincho" w:hAnsi="Times New Roman" w:cs="Times New Roman"/>
      <w:b/>
      <w:bCs/>
      <w:sz w:val="20"/>
      <w:szCs w:val="20"/>
      <w:lang w:eastAsia="ja-JP"/>
    </w:rPr>
  </w:style>
  <w:style w:type="character" w:customStyle="1" w:styleId="afc">
    <w:name w:val="ТаблицНазвание Знак"/>
    <w:basedOn w:val="afa"/>
    <w:link w:val="afb"/>
    <w:rsid w:val="004F6061"/>
    <w:rPr>
      <w:rFonts w:ascii="Times New Roman" w:eastAsia="MS Mincho" w:hAnsi="Times New Roman" w:cs="Times New Roman"/>
      <w:b w:val="0"/>
      <w:bCs/>
      <w:sz w:val="20"/>
      <w:szCs w:val="20"/>
      <w:lang w:eastAsia="ja-JP"/>
    </w:rPr>
  </w:style>
  <w:style w:type="paragraph" w:styleId="afe">
    <w:name w:val="Subtitle"/>
    <w:basedOn w:val="a"/>
    <w:next w:val="a"/>
    <w:link w:val="aff"/>
    <w:uiPriority w:val="11"/>
    <w:qFormat/>
    <w:rsid w:val="004F6061"/>
    <w:pPr>
      <w:numPr>
        <w:ilvl w:val="1"/>
      </w:numPr>
      <w:ind w:firstLine="709"/>
    </w:pPr>
    <w:rPr>
      <w:rFonts w:asciiTheme="majorHAnsi" w:eastAsiaTheme="majorEastAsia" w:hAnsiTheme="majorHAnsi" w:cstheme="majorBidi"/>
      <w:i/>
      <w:iCs/>
      <w:sz w:val="24"/>
      <w:szCs w:val="24"/>
      <w:u w:val="single"/>
    </w:rPr>
  </w:style>
  <w:style w:type="character" w:customStyle="1" w:styleId="aff">
    <w:name w:val="Подзаголовок Знак"/>
    <w:basedOn w:val="a0"/>
    <w:link w:val="afe"/>
    <w:uiPriority w:val="11"/>
    <w:rsid w:val="004F6061"/>
    <w:rPr>
      <w:rFonts w:asciiTheme="majorHAnsi" w:eastAsiaTheme="majorEastAsia" w:hAnsiTheme="majorHAnsi" w:cstheme="majorBidi"/>
      <w:i/>
      <w:iCs/>
      <w:sz w:val="24"/>
      <w:szCs w:val="24"/>
      <w:u w:val="single"/>
    </w:rPr>
  </w:style>
  <w:style w:type="paragraph" w:styleId="aff0">
    <w:name w:val="No Spacing"/>
    <w:uiPriority w:val="1"/>
    <w:qFormat/>
    <w:rsid w:val="004F6061"/>
    <w:pPr>
      <w:spacing w:after="0" w:line="240" w:lineRule="auto"/>
    </w:pPr>
    <w:rPr>
      <w:rFonts w:ascii="Times New Roman" w:hAnsi="Times New Roman" w:cs="Times New Roman"/>
    </w:rPr>
  </w:style>
  <w:style w:type="paragraph" w:styleId="21">
    <w:name w:val="toc 2"/>
    <w:basedOn w:val="a"/>
    <w:next w:val="a"/>
    <w:autoRedefine/>
    <w:uiPriority w:val="39"/>
    <w:unhideWhenUsed/>
    <w:rsid w:val="004F6061"/>
    <w:pPr>
      <w:spacing w:after="100"/>
      <w:ind w:left="220"/>
    </w:pPr>
  </w:style>
  <w:style w:type="paragraph" w:styleId="aff1">
    <w:name w:val="footnote text"/>
    <w:basedOn w:val="a"/>
    <w:link w:val="aff2"/>
    <w:uiPriority w:val="99"/>
    <w:semiHidden/>
    <w:unhideWhenUsed/>
    <w:rsid w:val="004F6061"/>
    <w:rPr>
      <w:sz w:val="20"/>
      <w:szCs w:val="20"/>
    </w:rPr>
  </w:style>
  <w:style w:type="character" w:customStyle="1" w:styleId="aff2">
    <w:name w:val="Текст сноски Знак"/>
    <w:basedOn w:val="a0"/>
    <w:link w:val="aff1"/>
    <w:uiPriority w:val="99"/>
    <w:semiHidden/>
    <w:rsid w:val="004F6061"/>
    <w:rPr>
      <w:rFonts w:ascii="Times New Roman" w:hAnsi="Times New Roman" w:cs="Times New Roman"/>
      <w:sz w:val="20"/>
      <w:szCs w:val="20"/>
    </w:rPr>
  </w:style>
  <w:style w:type="character" w:styleId="aff3">
    <w:name w:val="footnote reference"/>
    <w:basedOn w:val="a0"/>
    <w:uiPriority w:val="99"/>
    <w:semiHidden/>
    <w:unhideWhenUsed/>
    <w:rsid w:val="004F6061"/>
    <w:rPr>
      <w:vertAlign w:val="superscript"/>
    </w:rPr>
  </w:style>
  <w:style w:type="paragraph" w:styleId="aff4">
    <w:name w:val="Normal (Web)"/>
    <w:basedOn w:val="a"/>
    <w:rsid w:val="00BC758A"/>
    <w:pPr>
      <w:spacing w:before="100" w:beforeAutospacing="1" w:after="100" w:afterAutospacing="1"/>
    </w:pPr>
    <w:rPr>
      <w:rFonts w:eastAsia="Times New Roman"/>
      <w:sz w:val="24"/>
      <w:szCs w:val="24"/>
      <w:lang w:eastAsia="ru-RU"/>
    </w:rPr>
  </w:style>
  <w:style w:type="character" w:customStyle="1" w:styleId="ae">
    <w:name w:val="Рисунок Знак"/>
    <w:basedOn w:val="a0"/>
    <w:link w:val="ad"/>
    <w:rsid w:val="002045E0"/>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88236252">
      <w:bodyDiv w:val="1"/>
      <w:marLeft w:val="0"/>
      <w:marRight w:val="0"/>
      <w:marTop w:val="0"/>
      <w:marBottom w:val="0"/>
      <w:divBdr>
        <w:top w:val="none" w:sz="0" w:space="0" w:color="auto"/>
        <w:left w:val="none" w:sz="0" w:space="0" w:color="auto"/>
        <w:bottom w:val="none" w:sz="0" w:space="0" w:color="auto"/>
        <w:right w:val="none" w:sz="0" w:space="0" w:color="auto"/>
      </w:divBdr>
    </w:div>
    <w:div w:id="148444261">
      <w:bodyDiv w:val="1"/>
      <w:marLeft w:val="0"/>
      <w:marRight w:val="0"/>
      <w:marTop w:val="0"/>
      <w:marBottom w:val="0"/>
      <w:divBdr>
        <w:top w:val="none" w:sz="0" w:space="0" w:color="auto"/>
        <w:left w:val="none" w:sz="0" w:space="0" w:color="auto"/>
        <w:bottom w:val="none" w:sz="0" w:space="0" w:color="auto"/>
        <w:right w:val="none" w:sz="0" w:space="0" w:color="auto"/>
      </w:divBdr>
    </w:div>
    <w:div w:id="160900113">
      <w:bodyDiv w:val="1"/>
      <w:marLeft w:val="0"/>
      <w:marRight w:val="0"/>
      <w:marTop w:val="0"/>
      <w:marBottom w:val="0"/>
      <w:divBdr>
        <w:top w:val="none" w:sz="0" w:space="0" w:color="auto"/>
        <w:left w:val="none" w:sz="0" w:space="0" w:color="auto"/>
        <w:bottom w:val="none" w:sz="0" w:space="0" w:color="auto"/>
        <w:right w:val="none" w:sz="0" w:space="0" w:color="auto"/>
      </w:divBdr>
    </w:div>
    <w:div w:id="170485868">
      <w:bodyDiv w:val="1"/>
      <w:marLeft w:val="0"/>
      <w:marRight w:val="0"/>
      <w:marTop w:val="0"/>
      <w:marBottom w:val="0"/>
      <w:divBdr>
        <w:top w:val="none" w:sz="0" w:space="0" w:color="auto"/>
        <w:left w:val="none" w:sz="0" w:space="0" w:color="auto"/>
        <w:bottom w:val="none" w:sz="0" w:space="0" w:color="auto"/>
        <w:right w:val="none" w:sz="0" w:space="0" w:color="auto"/>
      </w:divBdr>
    </w:div>
    <w:div w:id="280961850">
      <w:bodyDiv w:val="1"/>
      <w:marLeft w:val="0"/>
      <w:marRight w:val="0"/>
      <w:marTop w:val="0"/>
      <w:marBottom w:val="0"/>
      <w:divBdr>
        <w:top w:val="none" w:sz="0" w:space="0" w:color="auto"/>
        <w:left w:val="none" w:sz="0" w:space="0" w:color="auto"/>
        <w:bottom w:val="none" w:sz="0" w:space="0" w:color="auto"/>
        <w:right w:val="none" w:sz="0" w:space="0" w:color="auto"/>
      </w:divBdr>
    </w:div>
    <w:div w:id="341931789">
      <w:bodyDiv w:val="1"/>
      <w:marLeft w:val="0"/>
      <w:marRight w:val="0"/>
      <w:marTop w:val="0"/>
      <w:marBottom w:val="0"/>
      <w:divBdr>
        <w:top w:val="none" w:sz="0" w:space="0" w:color="auto"/>
        <w:left w:val="none" w:sz="0" w:space="0" w:color="auto"/>
        <w:bottom w:val="none" w:sz="0" w:space="0" w:color="auto"/>
        <w:right w:val="none" w:sz="0" w:space="0" w:color="auto"/>
      </w:divBdr>
    </w:div>
    <w:div w:id="432406593">
      <w:bodyDiv w:val="1"/>
      <w:marLeft w:val="0"/>
      <w:marRight w:val="0"/>
      <w:marTop w:val="0"/>
      <w:marBottom w:val="0"/>
      <w:divBdr>
        <w:top w:val="none" w:sz="0" w:space="0" w:color="auto"/>
        <w:left w:val="none" w:sz="0" w:space="0" w:color="auto"/>
        <w:bottom w:val="none" w:sz="0" w:space="0" w:color="auto"/>
        <w:right w:val="none" w:sz="0" w:space="0" w:color="auto"/>
      </w:divBdr>
    </w:div>
    <w:div w:id="449478254">
      <w:bodyDiv w:val="1"/>
      <w:marLeft w:val="0"/>
      <w:marRight w:val="0"/>
      <w:marTop w:val="0"/>
      <w:marBottom w:val="0"/>
      <w:divBdr>
        <w:top w:val="none" w:sz="0" w:space="0" w:color="auto"/>
        <w:left w:val="none" w:sz="0" w:space="0" w:color="auto"/>
        <w:bottom w:val="none" w:sz="0" w:space="0" w:color="auto"/>
        <w:right w:val="none" w:sz="0" w:space="0" w:color="auto"/>
      </w:divBdr>
    </w:div>
    <w:div w:id="471869969">
      <w:bodyDiv w:val="1"/>
      <w:marLeft w:val="0"/>
      <w:marRight w:val="0"/>
      <w:marTop w:val="0"/>
      <w:marBottom w:val="0"/>
      <w:divBdr>
        <w:top w:val="none" w:sz="0" w:space="0" w:color="auto"/>
        <w:left w:val="none" w:sz="0" w:space="0" w:color="auto"/>
        <w:bottom w:val="none" w:sz="0" w:space="0" w:color="auto"/>
        <w:right w:val="none" w:sz="0" w:space="0" w:color="auto"/>
      </w:divBdr>
    </w:div>
    <w:div w:id="487215022">
      <w:bodyDiv w:val="1"/>
      <w:marLeft w:val="0"/>
      <w:marRight w:val="0"/>
      <w:marTop w:val="0"/>
      <w:marBottom w:val="0"/>
      <w:divBdr>
        <w:top w:val="none" w:sz="0" w:space="0" w:color="auto"/>
        <w:left w:val="none" w:sz="0" w:space="0" w:color="auto"/>
        <w:bottom w:val="none" w:sz="0" w:space="0" w:color="auto"/>
        <w:right w:val="none" w:sz="0" w:space="0" w:color="auto"/>
      </w:divBdr>
    </w:div>
    <w:div w:id="701127547">
      <w:bodyDiv w:val="1"/>
      <w:marLeft w:val="0"/>
      <w:marRight w:val="0"/>
      <w:marTop w:val="0"/>
      <w:marBottom w:val="0"/>
      <w:divBdr>
        <w:top w:val="none" w:sz="0" w:space="0" w:color="auto"/>
        <w:left w:val="none" w:sz="0" w:space="0" w:color="auto"/>
        <w:bottom w:val="none" w:sz="0" w:space="0" w:color="auto"/>
        <w:right w:val="none" w:sz="0" w:space="0" w:color="auto"/>
      </w:divBdr>
    </w:div>
    <w:div w:id="716395471">
      <w:bodyDiv w:val="1"/>
      <w:marLeft w:val="0"/>
      <w:marRight w:val="0"/>
      <w:marTop w:val="0"/>
      <w:marBottom w:val="0"/>
      <w:divBdr>
        <w:top w:val="none" w:sz="0" w:space="0" w:color="auto"/>
        <w:left w:val="none" w:sz="0" w:space="0" w:color="auto"/>
        <w:bottom w:val="none" w:sz="0" w:space="0" w:color="auto"/>
        <w:right w:val="none" w:sz="0" w:space="0" w:color="auto"/>
      </w:divBdr>
    </w:div>
    <w:div w:id="735711597">
      <w:bodyDiv w:val="1"/>
      <w:marLeft w:val="0"/>
      <w:marRight w:val="0"/>
      <w:marTop w:val="0"/>
      <w:marBottom w:val="0"/>
      <w:divBdr>
        <w:top w:val="none" w:sz="0" w:space="0" w:color="auto"/>
        <w:left w:val="none" w:sz="0" w:space="0" w:color="auto"/>
        <w:bottom w:val="none" w:sz="0" w:space="0" w:color="auto"/>
        <w:right w:val="none" w:sz="0" w:space="0" w:color="auto"/>
      </w:divBdr>
    </w:div>
    <w:div w:id="787361776">
      <w:bodyDiv w:val="1"/>
      <w:marLeft w:val="0"/>
      <w:marRight w:val="0"/>
      <w:marTop w:val="0"/>
      <w:marBottom w:val="0"/>
      <w:divBdr>
        <w:top w:val="none" w:sz="0" w:space="0" w:color="auto"/>
        <w:left w:val="none" w:sz="0" w:space="0" w:color="auto"/>
        <w:bottom w:val="none" w:sz="0" w:space="0" w:color="auto"/>
        <w:right w:val="none" w:sz="0" w:space="0" w:color="auto"/>
      </w:divBdr>
    </w:div>
    <w:div w:id="1161694293">
      <w:bodyDiv w:val="1"/>
      <w:marLeft w:val="0"/>
      <w:marRight w:val="0"/>
      <w:marTop w:val="0"/>
      <w:marBottom w:val="0"/>
      <w:divBdr>
        <w:top w:val="none" w:sz="0" w:space="0" w:color="auto"/>
        <w:left w:val="none" w:sz="0" w:space="0" w:color="auto"/>
        <w:bottom w:val="none" w:sz="0" w:space="0" w:color="auto"/>
        <w:right w:val="none" w:sz="0" w:space="0" w:color="auto"/>
      </w:divBdr>
    </w:div>
    <w:div w:id="1340348618">
      <w:bodyDiv w:val="1"/>
      <w:marLeft w:val="0"/>
      <w:marRight w:val="0"/>
      <w:marTop w:val="0"/>
      <w:marBottom w:val="0"/>
      <w:divBdr>
        <w:top w:val="none" w:sz="0" w:space="0" w:color="auto"/>
        <w:left w:val="none" w:sz="0" w:space="0" w:color="auto"/>
        <w:bottom w:val="none" w:sz="0" w:space="0" w:color="auto"/>
        <w:right w:val="none" w:sz="0" w:space="0" w:color="auto"/>
      </w:divBdr>
    </w:div>
    <w:div w:id="1366102993">
      <w:bodyDiv w:val="1"/>
      <w:marLeft w:val="0"/>
      <w:marRight w:val="0"/>
      <w:marTop w:val="0"/>
      <w:marBottom w:val="0"/>
      <w:divBdr>
        <w:top w:val="none" w:sz="0" w:space="0" w:color="auto"/>
        <w:left w:val="none" w:sz="0" w:space="0" w:color="auto"/>
        <w:bottom w:val="none" w:sz="0" w:space="0" w:color="auto"/>
        <w:right w:val="none" w:sz="0" w:space="0" w:color="auto"/>
      </w:divBdr>
    </w:div>
    <w:div w:id="1432971659">
      <w:bodyDiv w:val="1"/>
      <w:marLeft w:val="0"/>
      <w:marRight w:val="0"/>
      <w:marTop w:val="0"/>
      <w:marBottom w:val="0"/>
      <w:divBdr>
        <w:top w:val="none" w:sz="0" w:space="0" w:color="auto"/>
        <w:left w:val="none" w:sz="0" w:space="0" w:color="auto"/>
        <w:bottom w:val="none" w:sz="0" w:space="0" w:color="auto"/>
        <w:right w:val="none" w:sz="0" w:space="0" w:color="auto"/>
      </w:divBdr>
    </w:div>
    <w:div w:id="1455561686">
      <w:bodyDiv w:val="1"/>
      <w:marLeft w:val="0"/>
      <w:marRight w:val="0"/>
      <w:marTop w:val="0"/>
      <w:marBottom w:val="0"/>
      <w:divBdr>
        <w:top w:val="none" w:sz="0" w:space="0" w:color="auto"/>
        <w:left w:val="none" w:sz="0" w:space="0" w:color="auto"/>
        <w:bottom w:val="none" w:sz="0" w:space="0" w:color="auto"/>
        <w:right w:val="none" w:sz="0" w:space="0" w:color="auto"/>
      </w:divBdr>
    </w:div>
    <w:div w:id="1483888276">
      <w:bodyDiv w:val="1"/>
      <w:marLeft w:val="0"/>
      <w:marRight w:val="0"/>
      <w:marTop w:val="0"/>
      <w:marBottom w:val="0"/>
      <w:divBdr>
        <w:top w:val="none" w:sz="0" w:space="0" w:color="auto"/>
        <w:left w:val="none" w:sz="0" w:space="0" w:color="auto"/>
        <w:bottom w:val="none" w:sz="0" w:space="0" w:color="auto"/>
        <w:right w:val="none" w:sz="0" w:space="0" w:color="auto"/>
      </w:divBdr>
    </w:div>
    <w:div w:id="1825003047">
      <w:bodyDiv w:val="1"/>
      <w:marLeft w:val="0"/>
      <w:marRight w:val="0"/>
      <w:marTop w:val="0"/>
      <w:marBottom w:val="0"/>
      <w:divBdr>
        <w:top w:val="none" w:sz="0" w:space="0" w:color="auto"/>
        <w:left w:val="none" w:sz="0" w:space="0" w:color="auto"/>
        <w:bottom w:val="none" w:sz="0" w:space="0" w:color="auto"/>
        <w:right w:val="none" w:sz="0" w:space="0" w:color="auto"/>
      </w:divBdr>
    </w:div>
    <w:div w:id="1840533583">
      <w:bodyDiv w:val="1"/>
      <w:marLeft w:val="0"/>
      <w:marRight w:val="0"/>
      <w:marTop w:val="0"/>
      <w:marBottom w:val="0"/>
      <w:divBdr>
        <w:top w:val="none" w:sz="0" w:space="0" w:color="auto"/>
        <w:left w:val="none" w:sz="0" w:space="0" w:color="auto"/>
        <w:bottom w:val="none" w:sz="0" w:space="0" w:color="auto"/>
        <w:right w:val="none" w:sz="0" w:space="0" w:color="auto"/>
      </w:divBdr>
    </w:div>
    <w:div w:id="20147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222.vsd"/><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11.vsd"/><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283B-36FF-4CC7-B8D6-6D8CF591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2019-06-07T08:06:00Z</cp:lastPrinted>
  <dcterms:created xsi:type="dcterms:W3CDTF">2019-09-06T11:16:00Z</dcterms:created>
  <dcterms:modified xsi:type="dcterms:W3CDTF">2019-09-17T04:08:00Z</dcterms:modified>
</cp:coreProperties>
</file>